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BEEF" w14:textId="77777777" w:rsidR="005F7382" w:rsidRDefault="005F7382" w:rsidP="007D7871">
      <w:pPr>
        <w:pStyle w:val="ab"/>
      </w:pPr>
      <w:r>
        <w:t>повышение энергоэффективности автономных</w:t>
      </w:r>
      <w:r w:rsidR="00B656D5">
        <w:t xml:space="preserve"> </w:t>
      </w:r>
      <w:r>
        <w:t>объектов на базе возобновляемых источников энергии</w:t>
      </w:r>
    </w:p>
    <w:p w14:paraId="733CB6A8" w14:textId="77777777" w:rsidR="005F7382" w:rsidRDefault="005F7382" w:rsidP="005F7382">
      <w:pPr>
        <w:pStyle w:val="ac"/>
      </w:pPr>
      <w:r w:rsidRPr="00E165BC">
        <w:t>А.П. Алексеев</w:t>
      </w:r>
      <w:r>
        <w:t>, И.В. Иванов, В.Г. Петров</w:t>
      </w:r>
    </w:p>
    <w:p w14:paraId="7B383115" w14:textId="77777777" w:rsidR="00A21993" w:rsidRPr="00555FEE" w:rsidRDefault="005F7382" w:rsidP="00A21993">
      <w:pPr>
        <w:pStyle w:val="e-mail"/>
      </w:pPr>
      <w:r>
        <w:t xml:space="preserve">Новосибирский </w:t>
      </w:r>
      <w:r w:rsidR="00B93856">
        <w:t>г</w:t>
      </w:r>
      <w:r>
        <w:t>осударственный</w:t>
      </w:r>
      <w:r w:rsidR="00B93856">
        <w:t xml:space="preserve"> технический</w:t>
      </w:r>
      <w:r>
        <w:t xml:space="preserve"> </w:t>
      </w:r>
      <w:r w:rsidR="00B93856">
        <w:t>у</w:t>
      </w:r>
      <w:r>
        <w:t>ниверситет,</w:t>
      </w:r>
      <w:r w:rsidR="00AF249A" w:rsidRPr="00AF249A">
        <w:t xml:space="preserve"> </w:t>
      </w:r>
      <w:r w:rsidR="00A21993">
        <w:t>г.</w:t>
      </w:r>
      <w:r w:rsidR="00BC683C">
        <w:t> </w:t>
      </w:r>
      <w:r w:rsidR="00A21993">
        <w:t>Новосибирск,</w:t>
      </w:r>
      <w:r w:rsidR="00A21993" w:rsidRPr="00A21993">
        <w:t xml:space="preserve"> </w:t>
      </w:r>
      <w:hyperlink r:id="rId6" w:history="1">
        <w:r w:rsidR="00545866" w:rsidRPr="000B61E5">
          <w:rPr>
            <w:rStyle w:val="ae"/>
            <w:lang w:val="en-US"/>
          </w:rPr>
          <w:t>onirs</w:t>
        </w:r>
        <w:r w:rsidR="00545866" w:rsidRPr="000B61E5">
          <w:rPr>
            <w:rStyle w:val="ae"/>
          </w:rPr>
          <w:t>@</w:t>
        </w:r>
        <w:r w:rsidR="00545866" w:rsidRPr="000B61E5">
          <w:rPr>
            <w:rStyle w:val="ae"/>
            <w:lang w:val="en-US"/>
          </w:rPr>
          <w:t>corp</w:t>
        </w:r>
        <w:r w:rsidR="00545866" w:rsidRPr="000B61E5">
          <w:rPr>
            <w:rStyle w:val="ae"/>
          </w:rPr>
          <w:t>.</w:t>
        </w:r>
        <w:r w:rsidR="00545866" w:rsidRPr="000B61E5">
          <w:rPr>
            <w:rStyle w:val="ae"/>
            <w:lang w:val="en-US"/>
          </w:rPr>
          <w:t>nstu</w:t>
        </w:r>
        <w:r w:rsidR="00545866" w:rsidRPr="000B61E5">
          <w:rPr>
            <w:rStyle w:val="ae"/>
          </w:rPr>
          <w:t>.</w:t>
        </w:r>
        <w:r w:rsidR="00545866" w:rsidRPr="000B61E5">
          <w:rPr>
            <w:rStyle w:val="ae"/>
            <w:lang w:val="en-US"/>
          </w:rPr>
          <w:t>ru</w:t>
        </w:r>
      </w:hyperlink>
    </w:p>
    <w:p w14:paraId="35BFDBC1" w14:textId="77777777" w:rsidR="00091A09" w:rsidRDefault="00091A09" w:rsidP="00091A09">
      <w:pPr>
        <w:pStyle w:val="ad"/>
      </w:pPr>
      <w:r>
        <w:t>Научный руководитель: Сидоров А.А., к.т.н., доцент</w:t>
      </w:r>
    </w:p>
    <w:p w14:paraId="1C5E4EF6" w14:textId="77777777" w:rsidR="00091A09" w:rsidRDefault="00091A09" w:rsidP="00091A09">
      <w:pPr>
        <w:pStyle w:val="a8"/>
      </w:pPr>
      <w:r>
        <w:t>Аннотация на русском языке</w:t>
      </w:r>
    </w:p>
    <w:p w14:paraId="6907F0A8" w14:textId="77777777" w:rsidR="00091A09" w:rsidRDefault="00091A09" w:rsidP="00091A09">
      <w:pPr>
        <w:pStyle w:val="a6"/>
        <w:rPr>
          <w:lang w:val="ru-RU"/>
        </w:rPr>
      </w:pPr>
      <w:r>
        <w:rPr>
          <w:lang w:val="ru-RU"/>
        </w:rPr>
        <w:t>Аннотация на английском языке</w:t>
      </w:r>
    </w:p>
    <w:p w14:paraId="70A84D32" w14:textId="77777777" w:rsidR="00A21993" w:rsidRDefault="00091A09" w:rsidP="00A56ADD">
      <w:pPr>
        <w:pStyle w:val="a4"/>
      </w:pPr>
      <w:r>
        <w:t>Текст статьи,</w:t>
      </w:r>
      <w:r w:rsidRPr="00091A09">
        <w:t xml:space="preserve"> </w:t>
      </w:r>
      <w:r>
        <w:t>т</w:t>
      </w:r>
      <w:r w:rsidRPr="00091A09">
        <w:t>екст статьи, текст статьи, текст статьи, текст статьи, текст статьи, текст статьи, текст статьи, текст статьи, текст статьи, текст статьи</w:t>
      </w:r>
      <w:r w:rsidR="00A56ADD">
        <w:t>.</w:t>
      </w:r>
    </w:p>
    <w:p w14:paraId="03A67426" w14:textId="77777777" w:rsidR="007A3E7B" w:rsidRDefault="00A56ADD" w:rsidP="007A3E7B">
      <w:pPr>
        <w:pStyle w:val="a4"/>
      </w:pPr>
      <w:r>
        <w:t>Шаблон рисунка и подписи к нему:</w:t>
      </w:r>
    </w:p>
    <w:p w14:paraId="23C28862" w14:textId="68A75393" w:rsidR="001F5F67" w:rsidRDefault="00E77E92" w:rsidP="001F5F67">
      <w:pPr>
        <w:pStyle w:val="afb"/>
      </w:pPr>
      <w:r w:rsidRPr="00595904">
        <w:drawing>
          <wp:inline distT="0" distB="0" distL="0" distR="0" wp14:anchorId="3DF9C1D6" wp14:editId="08078CB7">
            <wp:extent cx="1668780" cy="1272540"/>
            <wp:effectExtent l="0" t="0" r="0" b="0"/>
            <wp:docPr id="1" name="Рисунок 1" descr="Диаграммы Фейнм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иаграммы Фейнм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6E260" w14:textId="77777777" w:rsidR="001F5F67" w:rsidRPr="001F5F67" w:rsidRDefault="001F5F67" w:rsidP="001F5F67">
      <w:pPr>
        <w:pStyle w:val="af0"/>
      </w:pPr>
      <w:r>
        <w:t>Рис.1 – подпись к рисунку и очень очень очень очень очень очень очень очень очень очень очень очень очень очень очень очень очень длинное к нему описание</w:t>
      </w:r>
    </w:p>
    <w:p w14:paraId="325787B8" w14:textId="77777777" w:rsidR="00720B1B" w:rsidRDefault="00454958" w:rsidP="00720B1B">
      <w:pPr>
        <w:pStyle w:val="a4"/>
      </w:pPr>
      <w:r>
        <w:t xml:space="preserve">Текст статьи, </w:t>
      </w:r>
      <w:r w:rsidR="00D7458B">
        <w:t>формула</w:t>
      </w:r>
      <w:r w:rsidR="006D6390">
        <w:t xml:space="preserve"> </w:t>
      </w:r>
      <w:r w:rsidR="004554BD" w:rsidRPr="004554BD">
        <w:t>(</w:t>
      </w:r>
      <w:r w:rsidR="006D6390" w:rsidRPr="006D6390">
        <w:rPr>
          <w:position w:val="-10"/>
        </w:rPr>
        <w:object w:dxaOrig="200" w:dyaOrig="340" w14:anchorId="318E0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.2pt;height:16.8pt" o:ole="">
            <v:imagedata r:id="rId8" o:title=""/>
          </v:shape>
          <o:OLEObject Type="Embed" ProgID="Equation.DSMT4" ShapeID="_x0000_i1026" DrawAspect="Content" ObjectID="_1805912656" r:id="rId9"/>
        </w:object>
      </w:r>
      <w:r w:rsidR="004554BD" w:rsidRPr="004554BD">
        <w:t xml:space="preserve"> </w:t>
      </w:r>
      <w:r w:rsidR="004554BD">
        <w:t>–</w:t>
      </w:r>
      <w:r w:rsidR="004554BD" w:rsidRPr="004554BD">
        <w:t xml:space="preserve"> </w:t>
      </w:r>
      <w:r w:rsidR="004554BD">
        <w:t xml:space="preserve">дипольный момент, </w:t>
      </w:r>
      <w:r w:rsidR="004554BD" w:rsidRPr="004554BD">
        <w:rPr>
          <w:position w:val="-4"/>
        </w:rPr>
        <w:object w:dxaOrig="180" w:dyaOrig="279" w14:anchorId="2FB87BA4">
          <v:shape id="_x0000_i1027" type="#_x0000_t75" style="width:9pt;height:13.8pt" o:ole="">
            <v:imagedata r:id="rId10" o:title=""/>
          </v:shape>
          <o:OLEObject Type="Embed" ProgID="Equation.DSMT4" ShapeID="_x0000_i1027" DrawAspect="Content" ObjectID="_1805912657" r:id="rId11"/>
        </w:object>
      </w:r>
      <w:r w:rsidR="004554BD">
        <w:t xml:space="preserve"> – расстояние от диполя</w:t>
      </w:r>
      <w:r w:rsidR="004554BD" w:rsidRPr="004554BD">
        <w:t>)</w:t>
      </w:r>
      <w:r w:rsidR="00D7458B">
        <w:t>:</w:t>
      </w:r>
    </w:p>
    <w:p w14:paraId="62FE67A5" w14:textId="77777777" w:rsidR="001F5F67" w:rsidRDefault="001F5F67" w:rsidP="001F5F67">
      <w:pPr>
        <w:pStyle w:val="afa"/>
      </w:pPr>
      <w:r>
        <w:tab/>
      </w:r>
      <w:r w:rsidR="00AF48C2" w:rsidRPr="007256AE">
        <w:rPr>
          <w:position w:val="-20"/>
        </w:rPr>
        <w:object w:dxaOrig="1620" w:dyaOrig="639" w14:anchorId="536C088F">
          <v:shape id="_x0000_i1028" type="#_x0000_t75" style="width:81pt;height:31.8pt" o:ole="">
            <v:imagedata r:id="rId12" o:title=""/>
          </v:shape>
          <o:OLEObject Type="Embed" ProgID="Equation.DSMT4" ShapeID="_x0000_i1028" DrawAspect="Content" ObjectID="_1805912658" r:id="rId13"/>
        </w:object>
      </w:r>
      <w:r>
        <w:tab/>
        <w:t>(1)</w:t>
      </w:r>
    </w:p>
    <w:p w14:paraId="54DB21EC" w14:textId="77777777" w:rsidR="00A56ADD" w:rsidRDefault="00A56ADD" w:rsidP="000D42A8">
      <w:pPr>
        <w:pStyle w:val="a4"/>
      </w:pPr>
      <w:r>
        <w:t>Пример офор</w:t>
      </w:r>
      <w:r w:rsidR="000D42A8">
        <w:t>мления таблицы и подписи к ней:</w:t>
      </w:r>
    </w:p>
    <w:p w14:paraId="75B133AC" w14:textId="77777777" w:rsidR="00A56ADD" w:rsidRDefault="00A56ADD" w:rsidP="00A56ADD">
      <w:pPr>
        <w:pStyle w:val="af"/>
      </w:pPr>
      <w:r>
        <w:t>Таблица 1 –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3114"/>
      </w:tblGrid>
      <w:tr w:rsidR="00C944E3" w14:paraId="255117C8" w14:textId="77777777" w:rsidTr="00C6087C">
        <w:tc>
          <w:tcPr>
            <w:tcW w:w="3226" w:type="dxa"/>
            <w:vMerge w:val="restart"/>
            <w:shd w:val="clear" w:color="auto" w:fill="auto"/>
          </w:tcPr>
          <w:p w14:paraId="2A183EA1" w14:textId="77777777" w:rsidR="00C944E3" w:rsidRDefault="00C944E3" w:rsidP="008F0F8F">
            <w:pPr>
              <w:pStyle w:val="a4"/>
              <w:ind w:firstLine="0"/>
              <w:jc w:val="center"/>
            </w:pPr>
          </w:p>
        </w:tc>
        <w:tc>
          <w:tcPr>
            <w:tcW w:w="3227" w:type="dxa"/>
            <w:shd w:val="clear" w:color="auto" w:fill="auto"/>
          </w:tcPr>
          <w:p w14:paraId="7F2764C0" w14:textId="77777777" w:rsidR="00C944E3" w:rsidRDefault="00C944E3" w:rsidP="008F0F8F">
            <w:pPr>
              <w:pStyle w:val="a4"/>
              <w:ind w:firstLine="0"/>
              <w:jc w:val="center"/>
            </w:pPr>
          </w:p>
        </w:tc>
      </w:tr>
      <w:tr w:rsidR="00C944E3" w14:paraId="3E0D1B44" w14:textId="77777777" w:rsidTr="00C6087C">
        <w:tc>
          <w:tcPr>
            <w:tcW w:w="3226" w:type="dxa"/>
            <w:vMerge/>
            <w:shd w:val="clear" w:color="auto" w:fill="auto"/>
          </w:tcPr>
          <w:p w14:paraId="330A1B37" w14:textId="77777777" w:rsidR="00C944E3" w:rsidRDefault="00C944E3" w:rsidP="008F0F8F">
            <w:pPr>
              <w:pStyle w:val="a4"/>
              <w:ind w:firstLine="0"/>
              <w:jc w:val="center"/>
            </w:pPr>
          </w:p>
        </w:tc>
        <w:tc>
          <w:tcPr>
            <w:tcW w:w="3227" w:type="dxa"/>
            <w:shd w:val="clear" w:color="auto" w:fill="auto"/>
          </w:tcPr>
          <w:p w14:paraId="25C2D25E" w14:textId="77777777" w:rsidR="00C944E3" w:rsidRDefault="00C944E3" w:rsidP="008F0F8F">
            <w:pPr>
              <w:pStyle w:val="a4"/>
              <w:ind w:firstLine="0"/>
              <w:jc w:val="center"/>
            </w:pPr>
          </w:p>
        </w:tc>
      </w:tr>
      <w:tr w:rsidR="00C944E3" w14:paraId="6A044658" w14:textId="77777777" w:rsidTr="00C6087C">
        <w:tc>
          <w:tcPr>
            <w:tcW w:w="6453" w:type="dxa"/>
            <w:gridSpan w:val="2"/>
            <w:shd w:val="clear" w:color="auto" w:fill="auto"/>
          </w:tcPr>
          <w:p w14:paraId="17DBE59C" w14:textId="77777777" w:rsidR="00C944E3" w:rsidRDefault="00C944E3" w:rsidP="008F0F8F">
            <w:pPr>
              <w:pStyle w:val="a4"/>
              <w:ind w:firstLine="0"/>
              <w:jc w:val="center"/>
            </w:pPr>
          </w:p>
        </w:tc>
      </w:tr>
      <w:tr w:rsidR="00A56ADD" w14:paraId="395F4896" w14:textId="77777777" w:rsidTr="00C6087C">
        <w:tc>
          <w:tcPr>
            <w:tcW w:w="3226" w:type="dxa"/>
            <w:shd w:val="clear" w:color="auto" w:fill="auto"/>
          </w:tcPr>
          <w:p w14:paraId="410B9268" w14:textId="77777777" w:rsidR="00A56ADD" w:rsidRPr="00F122FF" w:rsidRDefault="00A56ADD" w:rsidP="008F0F8F">
            <w:pPr>
              <w:pStyle w:val="a4"/>
              <w:ind w:firstLine="0"/>
              <w:jc w:val="center"/>
            </w:pPr>
          </w:p>
        </w:tc>
        <w:tc>
          <w:tcPr>
            <w:tcW w:w="3227" w:type="dxa"/>
            <w:shd w:val="clear" w:color="auto" w:fill="auto"/>
          </w:tcPr>
          <w:p w14:paraId="73FC83F5" w14:textId="77777777" w:rsidR="00A56ADD" w:rsidRDefault="00A56ADD" w:rsidP="008F0F8F">
            <w:pPr>
              <w:pStyle w:val="a4"/>
              <w:ind w:firstLine="0"/>
              <w:jc w:val="center"/>
            </w:pPr>
          </w:p>
        </w:tc>
      </w:tr>
    </w:tbl>
    <w:p w14:paraId="177082A1" w14:textId="77777777" w:rsidR="00D7458B" w:rsidRPr="00A76614" w:rsidRDefault="007A15A6" w:rsidP="007A15A6">
      <w:pPr>
        <w:pStyle w:val="a4"/>
      </w:pPr>
      <w:r>
        <w:lastRenderedPageBreak/>
        <w:t xml:space="preserve">Текст статьи, текст статьи, текст статьи, текст статьи, текст статьи, </w:t>
      </w:r>
      <w:r w:rsidRPr="007A15A6">
        <w:t>текст статьи, текст ста</w:t>
      </w:r>
      <w:r w:rsidR="000D42A8">
        <w:t>тьи, текст статьи, текст статьи</w:t>
      </w:r>
      <w:r w:rsidR="00A76614">
        <w:t>.</w:t>
      </w:r>
    </w:p>
    <w:p w14:paraId="52500FB0" w14:textId="77777777" w:rsidR="00B00561" w:rsidRPr="00D7458B" w:rsidRDefault="002E42DF" w:rsidP="007A15A6">
      <w:pPr>
        <w:pStyle w:val="af1"/>
      </w:pPr>
      <w:r>
        <w:t xml:space="preserve">Заключение статьи, </w:t>
      </w:r>
      <w:r w:rsidR="00D7458B">
        <w:t>з</w:t>
      </w:r>
      <w:r w:rsidR="00D7458B" w:rsidRPr="00D7458B">
        <w:t>аключение статьи, заключение статьи, заключение статьи, заключение статьи, заключение статьи, заключение статьи, заключение статьи, заключение статьи, заключение статьи, заключение статьи, заключение статьи, заключение статьи, заключение статьи, заключение статьи, заклю</w:t>
      </w:r>
      <w:r w:rsidR="00D7458B">
        <w:t>чение статьи, заключение статьи.</w:t>
      </w:r>
    </w:p>
    <w:p w14:paraId="6476AB6D" w14:textId="77777777" w:rsidR="008C293C" w:rsidRDefault="00134D2A" w:rsidP="008C293C">
      <w:pPr>
        <w:pStyle w:val="af7"/>
      </w:pPr>
      <w:r>
        <w:t>Литература:</w:t>
      </w:r>
    </w:p>
    <w:p w14:paraId="379B624B" w14:textId="77777777" w:rsidR="008C293C" w:rsidRDefault="008C293C" w:rsidP="008C293C">
      <w:pPr>
        <w:pStyle w:val="af2"/>
      </w:pPr>
      <w:r>
        <w:t xml:space="preserve">1. </w:t>
      </w:r>
      <w:r w:rsidR="00776B89" w:rsidRPr="007D7871">
        <w:t>Золоторевский</w:t>
      </w:r>
      <w:r w:rsidR="00776B89">
        <w:t xml:space="preserve"> В.</w:t>
      </w:r>
      <w:r w:rsidR="00D7458B">
        <w:t>С., Механиче</w:t>
      </w:r>
      <w:r>
        <w:t xml:space="preserve">ские свойства металлов: учебник </w:t>
      </w:r>
      <w:r w:rsidR="00D7458B">
        <w:t>для ву</w:t>
      </w:r>
      <w:r w:rsidR="007D7871">
        <w:t>зов. – М.: МИСиС, 1998. – 400 с.</w:t>
      </w:r>
    </w:p>
    <w:p w14:paraId="5F16AE16" w14:textId="77777777" w:rsidR="008C293C" w:rsidRDefault="008C293C" w:rsidP="008C293C">
      <w:pPr>
        <w:pStyle w:val="af2"/>
      </w:pPr>
      <w:r>
        <w:t xml:space="preserve">2. </w:t>
      </w:r>
      <w:r w:rsidR="00D7458B">
        <w:t>Гордеева Т. А., Жегина И. П. Анализ изломов при оценке надежности материалов. – М.: «Машиностроение», 1978. – 200 с.</w:t>
      </w:r>
    </w:p>
    <w:p w14:paraId="04216FD7" w14:textId="77777777" w:rsidR="007D7871" w:rsidRDefault="008C293C" w:rsidP="008C293C">
      <w:pPr>
        <w:pStyle w:val="af2"/>
      </w:pPr>
      <w:r>
        <w:t xml:space="preserve">3. </w:t>
      </w:r>
      <w:r w:rsidR="00776B89" w:rsidRPr="00776B89">
        <w:t>Угаров Г.Г., Нейман В.Ю. Анализ показателей электромагнитных ударных машин // Физико-технические проблемы разработки полезных ископаемых. – 1996. – № 2. – С. 72–80.</w:t>
      </w:r>
    </w:p>
    <w:p w14:paraId="11CC4986" w14:textId="77777777" w:rsidR="00D7458B" w:rsidRDefault="00D7458B" w:rsidP="002D73FC">
      <w:pPr>
        <w:pStyle w:val="af4"/>
      </w:pPr>
    </w:p>
    <w:p w14:paraId="652D58EB" w14:textId="77777777" w:rsidR="00D7458B" w:rsidRDefault="002D73FC" w:rsidP="002D73FC">
      <w:pPr>
        <w:pStyle w:val="af4"/>
      </w:pPr>
      <w:r w:rsidRPr="002D73FC">
        <w:rPr>
          <w:b/>
        </w:rPr>
        <w:t>Инструкция по оформлению статьи (</w:t>
      </w:r>
      <w:r w:rsidRPr="00E10E64">
        <w:rPr>
          <w:b/>
          <w:color w:val="C00000"/>
        </w:rPr>
        <w:t>после редактирования</w:t>
      </w:r>
      <w:r w:rsidR="004D5FE7">
        <w:rPr>
          <w:b/>
          <w:color w:val="C00000"/>
        </w:rPr>
        <w:t xml:space="preserve"> удалить и сохранить документ в формате </w:t>
      </w:r>
      <w:r w:rsidR="004D5FE7" w:rsidRPr="004D5FE7">
        <w:rPr>
          <w:b/>
          <w:color w:val="C00000"/>
        </w:rPr>
        <w:t>.</w:t>
      </w:r>
      <w:r w:rsidR="004D5FE7">
        <w:rPr>
          <w:b/>
          <w:color w:val="C00000"/>
          <w:lang w:val="en-US"/>
        </w:rPr>
        <w:t>doc</w:t>
      </w:r>
      <w:r w:rsidRPr="002D73FC">
        <w:rPr>
          <w:b/>
        </w:rPr>
        <w:t>)</w:t>
      </w:r>
    </w:p>
    <w:p w14:paraId="17B914E7" w14:textId="77777777" w:rsidR="002D73FC" w:rsidRPr="008C293C" w:rsidRDefault="002D73FC" w:rsidP="002D73FC">
      <w:pPr>
        <w:pStyle w:val="af4"/>
      </w:pPr>
    </w:p>
    <w:p w14:paraId="32639A1E" w14:textId="77777777" w:rsidR="008C293C" w:rsidRDefault="00D04AFE" w:rsidP="002D73FC">
      <w:pPr>
        <w:pStyle w:val="af4"/>
      </w:pPr>
      <w:r>
        <w:t>Для удобства работы с инструкцией и редактированием статьи можете воспользоваться инструментом разделения экрана. Для этого перейдите во вкладку «Вид» и выберите опцию «Разделить»:</w:t>
      </w:r>
    </w:p>
    <w:p w14:paraId="321C2D38" w14:textId="66442D98" w:rsidR="00D04AFE" w:rsidRPr="008C293C" w:rsidRDefault="00E77E92" w:rsidP="002D73FC">
      <w:pPr>
        <w:pStyle w:val="af4"/>
      </w:pPr>
      <w:r w:rsidRPr="00006740">
        <w:rPr>
          <w:noProof/>
        </w:rPr>
        <w:drawing>
          <wp:inline distT="0" distB="0" distL="0" distR="0" wp14:anchorId="729148D0" wp14:editId="4519C0D5">
            <wp:extent cx="3962400" cy="64770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F7948" w14:textId="77777777" w:rsidR="00D04AFE" w:rsidRDefault="00D04AFE" w:rsidP="002D73FC">
      <w:pPr>
        <w:pStyle w:val="af4"/>
      </w:pPr>
    </w:p>
    <w:p w14:paraId="4CDCCB59" w14:textId="77777777" w:rsidR="008C293C" w:rsidRDefault="00D04AFE" w:rsidP="002D73FC">
      <w:pPr>
        <w:pStyle w:val="af4"/>
      </w:pPr>
      <w:r>
        <w:t>Чтобы отключить опцию, нажмите «Снять разделение»:</w:t>
      </w:r>
    </w:p>
    <w:p w14:paraId="4D71E97A" w14:textId="47E8B1C7" w:rsidR="00D04AFE" w:rsidRDefault="00E77E92" w:rsidP="002D73FC">
      <w:pPr>
        <w:pStyle w:val="af4"/>
      </w:pPr>
      <w:r w:rsidRPr="00006740">
        <w:rPr>
          <w:noProof/>
        </w:rPr>
        <w:drawing>
          <wp:inline distT="0" distB="0" distL="0" distR="0" wp14:anchorId="4AA33EDC" wp14:editId="763E0A30">
            <wp:extent cx="3954780" cy="52578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6C67D" w14:textId="77777777" w:rsidR="00D04AFE" w:rsidRPr="008C293C" w:rsidRDefault="00D04AFE" w:rsidP="002D73FC">
      <w:pPr>
        <w:pStyle w:val="af4"/>
      </w:pPr>
    </w:p>
    <w:p w14:paraId="52C962BB" w14:textId="77777777" w:rsidR="00B9634A" w:rsidRPr="00AF213A" w:rsidRDefault="004114C8" w:rsidP="00B9634A">
      <w:pPr>
        <w:pStyle w:val="af4"/>
      </w:pPr>
      <w:r w:rsidRPr="004114C8">
        <w:t>Данный шаблон предназначен для упрощения оформления Вашей статьи.</w:t>
      </w:r>
      <w:r w:rsidR="00E151DA">
        <w:t xml:space="preserve"> Если у Вас возникнут какие-то вопросы касательно оформления статьи</w:t>
      </w:r>
      <w:r w:rsidR="00AF213A">
        <w:t xml:space="preserve"> или предложения, напишите</w:t>
      </w:r>
      <w:r w:rsidR="00AF213A" w:rsidRPr="00AF213A">
        <w:t xml:space="preserve"> </w:t>
      </w:r>
      <w:r w:rsidR="00AF213A">
        <w:t xml:space="preserve">нам на почту </w:t>
      </w:r>
      <w:hyperlink r:id="rId16" w:history="1">
        <w:r w:rsidR="00AF213A" w:rsidRPr="00AC5E29">
          <w:rPr>
            <w:rStyle w:val="ae"/>
            <w:lang w:val="en-US"/>
          </w:rPr>
          <w:t>onirs</w:t>
        </w:r>
        <w:r w:rsidR="00AF213A" w:rsidRPr="00AC5E29">
          <w:rPr>
            <w:rStyle w:val="ae"/>
          </w:rPr>
          <w:t>@</w:t>
        </w:r>
        <w:r w:rsidR="00AF213A" w:rsidRPr="00AC5E29">
          <w:rPr>
            <w:rStyle w:val="ae"/>
            <w:lang w:val="en-US"/>
          </w:rPr>
          <w:t>corp</w:t>
        </w:r>
        <w:r w:rsidR="00AF213A" w:rsidRPr="00AC5E29">
          <w:rPr>
            <w:rStyle w:val="ae"/>
          </w:rPr>
          <w:t>.</w:t>
        </w:r>
        <w:r w:rsidR="00AF213A" w:rsidRPr="00AC5E29">
          <w:rPr>
            <w:rStyle w:val="ae"/>
            <w:lang w:val="en-US"/>
          </w:rPr>
          <w:t>nstu</w:t>
        </w:r>
        <w:r w:rsidR="00AF213A" w:rsidRPr="00AC5E29">
          <w:rPr>
            <w:rStyle w:val="ae"/>
          </w:rPr>
          <w:t>.</w:t>
        </w:r>
        <w:r w:rsidR="00AF213A" w:rsidRPr="00AC5E29">
          <w:rPr>
            <w:rStyle w:val="ae"/>
            <w:lang w:val="en-US"/>
          </w:rPr>
          <w:t>ru</w:t>
        </w:r>
      </w:hyperlink>
      <w:r w:rsidR="00AF213A" w:rsidRPr="00AF213A">
        <w:t>.</w:t>
      </w:r>
    </w:p>
    <w:p w14:paraId="12DD780D" w14:textId="77777777" w:rsidR="002D73FC" w:rsidRDefault="00726B9E" w:rsidP="002D73FC">
      <w:pPr>
        <w:pStyle w:val="af4"/>
      </w:pPr>
      <w:r w:rsidRPr="004114C8">
        <w:t xml:space="preserve">Каждый элемент текста оформлен в соответствующем </w:t>
      </w:r>
      <w:r w:rsidRPr="004114C8">
        <w:rPr>
          <w:u w:val="single"/>
        </w:rPr>
        <w:t>стиле</w:t>
      </w:r>
      <w:r w:rsidRPr="004114C8">
        <w:t xml:space="preserve">. </w:t>
      </w:r>
      <w:r w:rsidRPr="004114C8">
        <w:rPr>
          <w:i/>
        </w:rPr>
        <w:t>Стиль</w:t>
      </w:r>
      <w:r w:rsidR="009C0A5D">
        <w:rPr>
          <w:lang w:val="en-US"/>
        </w:rPr>
        <w:t> </w:t>
      </w:r>
      <w:r w:rsidRPr="004114C8">
        <w:t>–</w:t>
      </w:r>
      <w:r w:rsidR="009C0A5D">
        <w:rPr>
          <w:lang w:val="en-US"/>
        </w:rPr>
        <w:t> </w:t>
      </w:r>
      <w:r w:rsidRPr="004114C8">
        <w:t xml:space="preserve">это некоторый набор параметров, который применяется к определенному абзацу или символам. Удобство стилей состоит в том, что Вам не нужно заботиться о том, какой шрифт, размер, абзацные отступы и т.п. должны быть у текста. </w:t>
      </w:r>
      <w:r w:rsidR="004114C8" w:rsidRPr="004114C8">
        <w:t xml:space="preserve">Все, что Вам нужно – это </w:t>
      </w:r>
      <w:r w:rsidR="004114C8" w:rsidRPr="004114C8">
        <w:lastRenderedPageBreak/>
        <w:t xml:space="preserve">использовать определенный стиль для определенного абзаца или участка текста (например, для названия Вашей статьи использовать стиль «Название статьи», для указания автора – стиль «Авторы» и т.д.). </w:t>
      </w:r>
      <w:r w:rsidR="004114C8">
        <w:t xml:space="preserve">Также Вам не нужно заботиться о размере и полях страницы, все необходимое заложено в </w:t>
      </w:r>
      <w:r w:rsidR="00AF249A">
        <w:t>этом</w:t>
      </w:r>
      <w:r w:rsidR="004114C8">
        <w:t xml:space="preserve"> шаблоне.</w:t>
      </w:r>
    </w:p>
    <w:p w14:paraId="55535593" w14:textId="77777777" w:rsidR="004114C8" w:rsidRDefault="004114C8" w:rsidP="002D73FC">
      <w:pPr>
        <w:pStyle w:val="af4"/>
      </w:pPr>
    </w:p>
    <w:p w14:paraId="7906D3D9" w14:textId="77777777" w:rsidR="001D5013" w:rsidRPr="007256AE" w:rsidRDefault="001D5013" w:rsidP="008620B9">
      <w:pPr>
        <w:pStyle w:val="af4"/>
      </w:pPr>
      <w:r w:rsidRPr="0014366F">
        <w:t xml:space="preserve">Для удобства редактирования </w:t>
      </w:r>
      <w:r w:rsidR="00B9634A" w:rsidRPr="0014366F">
        <w:t xml:space="preserve">включите отображение знаков форматирования. Для этого нажмите </w:t>
      </w:r>
      <w:r w:rsidR="00B9634A" w:rsidRPr="0014366F">
        <w:rPr>
          <w:lang w:val="en-US"/>
        </w:rPr>
        <w:t>Ctrl</w:t>
      </w:r>
      <w:r w:rsidR="00B9634A" w:rsidRPr="0014366F">
        <w:t>+</w:t>
      </w:r>
      <w:r w:rsidR="00B9634A" w:rsidRPr="0014366F">
        <w:rPr>
          <w:lang w:val="en-US"/>
        </w:rPr>
        <w:t>Shift</w:t>
      </w:r>
      <w:r w:rsidR="00B9634A" w:rsidRPr="0014366F">
        <w:t>+8</w:t>
      </w:r>
      <w:r w:rsidR="00123252" w:rsidRPr="0014366F">
        <w:t>.</w:t>
      </w:r>
      <w:r w:rsidR="007256AE" w:rsidRPr="0014366F">
        <w:t xml:space="preserve"> Появившиеся дополнительные символы предназначены для сложных действий с разметкой, они не будут отображены при печати. Для скрытия знаков форматирования можете снова нажать </w:t>
      </w:r>
      <w:r w:rsidR="007256AE" w:rsidRPr="0014366F">
        <w:rPr>
          <w:lang w:val="en-US"/>
        </w:rPr>
        <w:t>Ctrl</w:t>
      </w:r>
      <w:r w:rsidR="007256AE" w:rsidRPr="0014366F">
        <w:t>+</w:t>
      </w:r>
      <w:r w:rsidR="007256AE" w:rsidRPr="0014366F">
        <w:rPr>
          <w:lang w:val="en-US"/>
        </w:rPr>
        <w:t>Shift</w:t>
      </w:r>
      <w:r w:rsidR="007256AE" w:rsidRPr="0014366F">
        <w:t>+8.</w:t>
      </w:r>
    </w:p>
    <w:p w14:paraId="15FA17CE" w14:textId="77777777" w:rsidR="00123252" w:rsidRPr="007256AE" w:rsidRDefault="00123252" w:rsidP="008620B9">
      <w:pPr>
        <w:pStyle w:val="af4"/>
      </w:pPr>
    </w:p>
    <w:p w14:paraId="367009EF" w14:textId="77777777" w:rsidR="004114C8" w:rsidRDefault="000312E2" w:rsidP="002D73FC">
      <w:pPr>
        <w:pStyle w:val="af4"/>
      </w:pPr>
      <w:r>
        <w:t>Открыть окно стилей можно,</w:t>
      </w:r>
      <w:r w:rsidR="00D4719A">
        <w:t xml:space="preserve"> выбрав команду «Формат – Стили и форматирование». В более новых версиях</w:t>
      </w:r>
      <w:r w:rsidR="00FE7D8A">
        <w:t xml:space="preserve"> </w:t>
      </w:r>
      <w:r w:rsidR="00FE7D8A">
        <w:rPr>
          <w:lang w:val="en-US"/>
        </w:rPr>
        <w:t>Word</w:t>
      </w:r>
      <w:r w:rsidR="00D4719A">
        <w:t xml:space="preserve"> можно воспользоваться</w:t>
      </w:r>
      <w:r>
        <w:t xml:space="preserve"> клавишами </w:t>
      </w:r>
      <w:r>
        <w:rPr>
          <w:lang w:val="en-US"/>
        </w:rPr>
        <w:t>Alt</w:t>
      </w:r>
      <w:r w:rsidRPr="000312E2">
        <w:t>+</w:t>
      </w:r>
      <w:r>
        <w:rPr>
          <w:lang w:val="en-US"/>
        </w:rPr>
        <w:t>Ctrl</w:t>
      </w:r>
      <w:r w:rsidRPr="000312E2">
        <w:t>+</w:t>
      </w:r>
      <w:r>
        <w:rPr>
          <w:lang w:val="en-US"/>
        </w:rPr>
        <w:t>Shift</w:t>
      </w:r>
      <w:r w:rsidRPr="000312E2">
        <w:t>+</w:t>
      </w:r>
      <w:r>
        <w:rPr>
          <w:lang w:val="en-US"/>
        </w:rPr>
        <w:t>S</w:t>
      </w:r>
      <w:r>
        <w:t xml:space="preserve"> или </w:t>
      </w:r>
      <w:r w:rsidR="00996999">
        <w:t>выбра</w:t>
      </w:r>
      <w:r w:rsidR="00D4719A">
        <w:t>ть</w:t>
      </w:r>
      <w:r w:rsidR="00996999">
        <w:t xml:space="preserve"> соответствующую иконку на ленте на вкладке «Главная»</w:t>
      </w:r>
      <w:r>
        <w:t>. В результате должно появиться окно стилей.</w:t>
      </w:r>
    </w:p>
    <w:p w14:paraId="0339F656" w14:textId="77777777" w:rsidR="000312E2" w:rsidRDefault="000312E2" w:rsidP="002D73FC">
      <w:pPr>
        <w:pStyle w:val="af4"/>
      </w:pPr>
    </w:p>
    <w:p w14:paraId="61ABF2EB" w14:textId="77777777" w:rsidR="000312E2" w:rsidRPr="00826F33" w:rsidRDefault="00E165BC" w:rsidP="002D73FC">
      <w:pPr>
        <w:pStyle w:val="af4"/>
        <w:rPr>
          <w:b/>
        </w:rPr>
      </w:pPr>
      <w:r w:rsidRPr="00826F33">
        <w:rPr>
          <w:b/>
        </w:rPr>
        <w:t>Порядок оформления основной информации о статье</w:t>
      </w:r>
    </w:p>
    <w:p w14:paraId="1C930BA0" w14:textId="77777777" w:rsidR="00E165BC" w:rsidRDefault="00E165BC" w:rsidP="002D73FC">
      <w:pPr>
        <w:pStyle w:val="af4"/>
      </w:pPr>
      <w:r>
        <w:t xml:space="preserve">Основная информация о статье представляет собой </w:t>
      </w:r>
      <w:r w:rsidR="00B656D5">
        <w:t>шесть абзацев</w:t>
      </w:r>
      <w:r>
        <w:t>:</w:t>
      </w:r>
    </w:p>
    <w:p w14:paraId="5031B2F8" w14:textId="77777777" w:rsidR="00E165BC" w:rsidRDefault="00E165BC" w:rsidP="00E165BC">
      <w:pPr>
        <w:pStyle w:val="af4"/>
        <w:numPr>
          <w:ilvl w:val="0"/>
          <w:numId w:val="11"/>
        </w:numPr>
      </w:pPr>
      <w:r>
        <w:t>название статьи;</w:t>
      </w:r>
    </w:p>
    <w:p w14:paraId="1DABB6A0" w14:textId="77777777" w:rsidR="00E165BC" w:rsidRDefault="00E165BC" w:rsidP="00E165BC">
      <w:pPr>
        <w:pStyle w:val="af4"/>
        <w:numPr>
          <w:ilvl w:val="0"/>
          <w:numId w:val="11"/>
        </w:numPr>
      </w:pPr>
      <w:r>
        <w:t>инициалы и фамилия автора(ов);</w:t>
      </w:r>
    </w:p>
    <w:p w14:paraId="5F89EC7E" w14:textId="77777777" w:rsidR="00E165BC" w:rsidRDefault="00E165BC" w:rsidP="00E165BC">
      <w:pPr>
        <w:pStyle w:val="af4"/>
        <w:numPr>
          <w:ilvl w:val="0"/>
          <w:numId w:val="11"/>
        </w:numPr>
      </w:pPr>
      <w:r>
        <w:t xml:space="preserve">название организации(ий), город организации(ий), </w:t>
      </w:r>
      <w:r>
        <w:rPr>
          <w:lang w:val="en-US"/>
        </w:rPr>
        <w:t>e</w:t>
      </w:r>
      <w:r w:rsidRPr="00E165BC">
        <w:t>-</w:t>
      </w:r>
      <w:r>
        <w:rPr>
          <w:lang w:val="en-US"/>
        </w:rPr>
        <w:t>mail</w:t>
      </w:r>
      <w:r w:rsidRPr="00E165BC">
        <w:t xml:space="preserve"> </w:t>
      </w:r>
      <w:r>
        <w:t>автора</w:t>
      </w:r>
      <w:r w:rsidR="00010F89">
        <w:t>, подавшего заявку на конференцию через систему Ломоносов</w:t>
      </w:r>
      <w:r w:rsidR="001D5013">
        <w:t>;</w:t>
      </w:r>
    </w:p>
    <w:p w14:paraId="49428BD8" w14:textId="77777777" w:rsidR="00E165BC" w:rsidRDefault="00E165BC" w:rsidP="00E165BC">
      <w:pPr>
        <w:pStyle w:val="af4"/>
        <w:numPr>
          <w:ilvl w:val="0"/>
          <w:numId w:val="11"/>
        </w:numPr>
      </w:pPr>
      <w:r>
        <w:t>Фамилия, инициалы, ученая степень (при наличии) и должность научного руководителя</w:t>
      </w:r>
      <w:r w:rsidR="001D5013">
        <w:t>;</w:t>
      </w:r>
    </w:p>
    <w:p w14:paraId="18FBB0CB" w14:textId="77777777" w:rsidR="00E165BC" w:rsidRDefault="00E165BC" w:rsidP="00E165BC">
      <w:pPr>
        <w:pStyle w:val="af4"/>
        <w:numPr>
          <w:ilvl w:val="0"/>
          <w:numId w:val="11"/>
        </w:numPr>
      </w:pPr>
      <w:r>
        <w:t>Аннотация на русском языке</w:t>
      </w:r>
      <w:r w:rsidR="001D5013">
        <w:t>;</w:t>
      </w:r>
    </w:p>
    <w:p w14:paraId="0ABA0EA0" w14:textId="77777777" w:rsidR="00E165BC" w:rsidRPr="000312E2" w:rsidRDefault="00E165BC" w:rsidP="00E165BC">
      <w:pPr>
        <w:pStyle w:val="af4"/>
        <w:numPr>
          <w:ilvl w:val="0"/>
          <w:numId w:val="11"/>
        </w:numPr>
      </w:pPr>
      <w:r>
        <w:t>Аннотация на английском языке</w:t>
      </w:r>
      <w:r w:rsidR="001D5013">
        <w:t>.</w:t>
      </w:r>
    </w:p>
    <w:p w14:paraId="1ECFD06A" w14:textId="77777777" w:rsidR="004114C8" w:rsidRDefault="00B656D5" w:rsidP="002D73FC">
      <w:pPr>
        <w:pStyle w:val="af4"/>
      </w:pPr>
      <w:r>
        <w:t>Для каждого из этих абзацев созданы специальные стили оформления.</w:t>
      </w:r>
      <w:r w:rsidR="00826F33">
        <w:t xml:space="preserve"> </w:t>
      </w:r>
      <w:r w:rsidR="00826F33" w:rsidRPr="00826F33">
        <w:rPr>
          <w:b/>
        </w:rPr>
        <w:t>Обязательно следите за тем, каким стилем оформляется конкретный абзац!</w:t>
      </w:r>
    </w:p>
    <w:p w14:paraId="257B4681" w14:textId="77777777" w:rsidR="00B656D5" w:rsidRDefault="00B656D5" w:rsidP="002D73FC">
      <w:pPr>
        <w:pStyle w:val="af4"/>
      </w:pPr>
      <w:r>
        <w:t>Для введения основной информации можно воспользоваться примером на первой странице этого документа (</w:t>
      </w:r>
      <w:r w:rsidRPr="00B656D5">
        <w:rPr>
          <w:b/>
        </w:rPr>
        <w:t>каждый из пунктов должен быть записан в один абзац!</w:t>
      </w:r>
      <w:r>
        <w:t>).</w:t>
      </w:r>
    </w:p>
    <w:p w14:paraId="054C8E18" w14:textId="77777777" w:rsidR="00B656D5" w:rsidRDefault="00B93856" w:rsidP="002D73FC">
      <w:pPr>
        <w:pStyle w:val="af4"/>
      </w:pPr>
      <w:r>
        <w:t>В случае очного участия инициалы и фамилия докладчика должны быть подчеркнуты.</w:t>
      </w:r>
    </w:p>
    <w:p w14:paraId="64F3F047" w14:textId="77777777" w:rsidR="00B93856" w:rsidRDefault="00B93856" w:rsidP="002D73FC">
      <w:pPr>
        <w:pStyle w:val="af4"/>
      </w:pPr>
      <w:r>
        <w:t xml:space="preserve">Между сокращением для населенного пункта (в частности, города, «г.») и названием населенного пункта («Новосибирск») должен стоять неразрывный пробел. Он необходим для </w:t>
      </w:r>
      <w:r w:rsidR="00367A18">
        <w:t>совместного переноса аббревиатуры населенного пункта и его названия.</w:t>
      </w:r>
    </w:p>
    <w:p w14:paraId="7D55D185" w14:textId="77777777" w:rsidR="00367A18" w:rsidRDefault="00367A18" w:rsidP="002D73FC">
      <w:pPr>
        <w:pStyle w:val="af4"/>
      </w:pPr>
      <w:r>
        <w:lastRenderedPageBreak/>
        <w:t xml:space="preserve">Так выглядит </w:t>
      </w:r>
      <w:r w:rsidR="00BC683C">
        <w:t>основная информация без использования неразрывного пробела:</w:t>
      </w:r>
    </w:p>
    <w:p w14:paraId="6053D393" w14:textId="7F7C2288" w:rsidR="00BC683C" w:rsidRDefault="00E77E92" w:rsidP="002D73FC">
      <w:pPr>
        <w:pStyle w:val="af4"/>
        <w:rPr>
          <w:noProof/>
        </w:rPr>
      </w:pPr>
      <w:r w:rsidRPr="00AA5EBF">
        <w:rPr>
          <w:noProof/>
        </w:rPr>
        <w:drawing>
          <wp:inline distT="0" distB="0" distL="0" distR="0" wp14:anchorId="73AF5BF4" wp14:editId="004F5BA9">
            <wp:extent cx="3962400" cy="1501140"/>
            <wp:effectExtent l="19050" t="19050" r="0" b="381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5011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AE89CC6" w14:textId="77777777" w:rsidR="00BC683C" w:rsidRDefault="00BC683C" w:rsidP="002D73FC">
      <w:pPr>
        <w:pStyle w:val="af4"/>
        <w:rPr>
          <w:noProof/>
        </w:rPr>
      </w:pPr>
      <w:r>
        <w:rPr>
          <w:noProof/>
        </w:rPr>
        <w:t>Название населенного пункта начинается с новой строки, что недопустимо.</w:t>
      </w:r>
    </w:p>
    <w:p w14:paraId="18D320C3" w14:textId="77777777" w:rsidR="00BC683C" w:rsidRDefault="00BC683C" w:rsidP="002D73FC">
      <w:pPr>
        <w:pStyle w:val="af4"/>
        <w:rPr>
          <w:noProof/>
        </w:rPr>
      </w:pPr>
      <w:r>
        <w:rPr>
          <w:noProof/>
        </w:rPr>
        <w:t>А так выглядит основная информация с использованием разрывного пробела:</w:t>
      </w:r>
    </w:p>
    <w:p w14:paraId="769CA198" w14:textId="73B94B07" w:rsidR="00BC683C" w:rsidRDefault="00E77E92" w:rsidP="002D73FC">
      <w:pPr>
        <w:pStyle w:val="af4"/>
        <w:rPr>
          <w:noProof/>
        </w:rPr>
      </w:pPr>
      <w:r w:rsidRPr="00AA5EBF">
        <w:rPr>
          <w:noProof/>
        </w:rPr>
        <w:drawing>
          <wp:inline distT="0" distB="0" distL="0" distR="0" wp14:anchorId="29679E45" wp14:editId="15A84705">
            <wp:extent cx="3962400" cy="1615440"/>
            <wp:effectExtent l="19050" t="19050" r="0" b="381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6154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1F02C5E" w14:textId="77777777" w:rsidR="00BC683C" w:rsidRDefault="00BC683C" w:rsidP="002D73FC">
      <w:pPr>
        <w:pStyle w:val="af4"/>
      </w:pPr>
    </w:p>
    <w:p w14:paraId="25E2FE92" w14:textId="77777777" w:rsidR="00367A18" w:rsidRDefault="00BC683C" w:rsidP="002D73FC">
      <w:pPr>
        <w:pStyle w:val="af4"/>
      </w:pPr>
      <w:r>
        <w:t>Порядок</w:t>
      </w:r>
      <w:r w:rsidR="00367A18">
        <w:t xml:space="preserve"> использования неразрывного пробела:</w:t>
      </w:r>
    </w:p>
    <w:p w14:paraId="104CFA96" w14:textId="77777777" w:rsidR="00367A18" w:rsidRDefault="00367A18" w:rsidP="00367A18">
      <w:pPr>
        <w:pStyle w:val="af4"/>
        <w:numPr>
          <w:ilvl w:val="0"/>
          <w:numId w:val="12"/>
        </w:numPr>
      </w:pPr>
      <w:r>
        <w:t>Ввести сокращение для населенного пункта (к примеру, «г.»);</w:t>
      </w:r>
    </w:p>
    <w:p w14:paraId="74361445" w14:textId="77777777" w:rsidR="00367A18" w:rsidRDefault="00367A18" w:rsidP="00367A18">
      <w:pPr>
        <w:pStyle w:val="af4"/>
        <w:numPr>
          <w:ilvl w:val="0"/>
          <w:numId w:val="12"/>
        </w:numPr>
      </w:pPr>
      <w:r>
        <w:t xml:space="preserve">Нажать сочетание клавиш </w:t>
      </w:r>
      <w:r>
        <w:rPr>
          <w:lang w:val="en-US"/>
        </w:rPr>
        <w:t>Ctrl</w:t>
      </w:r>
      <w:r w:rsidRPr="00367A18">
        <w:t>+</w:t>
      </w:r>
      <w:r>
        <w:rPr>
          <w:lang w:val="en-US"/>
        </w:rPr>
        <w:t>Shift</w:t>
      </w:r>
      <w:r w:rsidRPr="00367A18">
        <w:t>+</w:t>
      </w:r>
      <w:r>
        <w:t>Пробел;</w:t>
      </w:r>
    </w:p>
    <w:p w14:paraId="59B49BB8" w14:textId="77777777" w:rsidR="00367A18" w:rsidRDefault="00367A18" w:rsidP="00367A18">
      <w:pPr>
        <w:pStyle w:val="af4"/>
        <w:numPr>
          <w:ilvl w:val="0"/>
          <w:numId w:val="12"/>
        </w:numPr>
      </w:pPr>
      <w:r>
        <w:t>Ввести название населенного пункта.</w:t>
      </w:r>
    </w:p>
    <w:p w14:paraId="00C6B70B" w14:textId="77777777" w:rsidR="004114C8" w:rsidRDefault="004114C8" w:rsidP="002D73FC">
      <w:pPr>
        <w:pStyle w:val="af4"/>
      </w:pPr>
    </w:p>
    <w:p w14:paraId="6268C243" w14:textId="77777777" w:rsidR="00EF17F0" w:rsidRDefault="00EF17F0" w:rsidP="002D73FC">
      <w:pPr>
        <w:pStyle w:val="af4"/>
      </w:pPr>
      <w:r>
        <w:t>Если авторы из различных организаций, то перед названием каждой организации необходимо с помощью надстрочного знака поставить номер, а после фамилии каждого автора с помощью надстрочного знака указать номер организации. Пример:</w:t>
      </w:r>
    </w:p>
    <w:p w14:paraId="67F1770E" w14:textId="77777777" w:rsidR="00EF17F0" w:rsidRDefault="00EF17F0" w:rsidP="00EF17F0">
      <w:pPr>
        <w:pStyle w:val="ab"/>
      </w:pPr>
      <w:r>
        <w:lastRenderedPageBreak/>
        <w:t>Название статьи</w:t>
      </w:r>
    </w:p>
    <w:p w14:paraId="35713CE9" w14:textId="77777777" w:rsidR="00EF17F0" w:rsidRPr="00EF17F0" w:rsidRDefault="00EF17F0" w:rsidP="00EF17F0">
      <w:pPr>
        <w:pStyle w:val="ac"/>
      </w:pPr>
      <w:r>
        <w:t>А.П. Алексеев</w:t>
      </w:r>
      <w:r w:rsidRPr="00EF17F0">
        <w:rPr>
          <w:vertAlign w:val="superscript"/>
        </w:rPr>
        <w:t>1</w:t>
      </w:r>
      <w:r>
        <w:t>, И.В. Иванов</w:t>
      </w:r>
      <w:r w:rsidRPr="00EF17F0">
        <w:rPr>
          <w:vertAlign w:val="superscript"/>
        </w:rPr>
        <w:t>2</w:t>
      </w:r>
      <w:r>
        <w:t>, В.Г. Петров</w:t>
      </w:r>
      <w:r w:rsidRPr="00EF17F0">
        <w:rPr>
          <w:vertAlign w:val="superscript"/>
        </w:rPr>
        <w:t>1,2</w:t>
      </w:r>
    </w:p>
    <w:p w14:paraId="543A94E7" w14:textId="77777777" w:rsidR="00EF17F0" w:rsidRPr="00EF17F0" w:rsidRDefault="00EF17F0" w:rsidP="00EF17F0">
      <w:pPr>
        <w:pStyle w:val="e-mail"/>
      </w:pPr>
      <w:r w:rsidRPr="00EF17F0">
        <w:rPr>
          <w:vertAlign w:val="superscript"/>
        </w:rPr>
        <w:t>1</w:t>
      </w:r>
      <w:r>
        <w:t xml:space="preserve">Новосибирский государственный технический университет, </w:t>
      </w:r>
      <w:r w:rsidRPr="00EF17F0">
        <w:rPr>
          <w:vertAlign w:val="superscript"/>
        </w:rPr>
        <w:t>2</w:t>
      </w:r>
      <w:r>
        <w:t xml:space="preserve">Сибирский государственный университет телекоммуникаций и информатики, г. Новосибирск, </w:t>
      </w:r>
      <w:hyperlink r:id="rId19" w:history="1">
        <w:r w:rsidRPr="00AC5E29">
          <w:rPr>
            <w:rStyle w:val="ae"/>
            <w:lang w:val="en-US"/>
          </w:rPr>
          <w:t>onirs</w:t>
        </w:r>
        <w:r w:rsidRPr="00AC5E29">
          <w:rPr>
            <w:rStyle w:val="ae"/>
          </w:rPr>
          <w:t>@</w:t>
        </w:r>
        <w:r w:rsidRPr="00AC5E29">
          <w:rPr>
            <w:rStyle w:val="ae"/>
            <w:lang w:val="en-US"/>
          </w:rPr>
          <w:t>corp</w:t>
        </w:r>
        <w:r w:rsidRPr="00EF17F0">
          <w:rPr>
            <w:rStyle w:val="ae"/>
          </w:rPr>
          <w:t>.</w:t>
        </w:r>
        <w:r w:rsidRPr="00AC5E29">
          <w:rPr>
            <w:rStyle w:val="ae"/>
            <w:lang w:val="en-US"/>
          </w:rPr>
          <w:t>nstu</w:t>
        </w:r>
        <w:r w:rsidRPr="00EF17F0">
          <w:rPr>
            <w:rStyle w:val="ae"/>
          </w:rPr>
          <w:t>.</w:t>
        </w:r>
        <w:r w:rsidRPr="00AC5E29">
          <w:rPr>
            <w:rStyle w:val="ae"/>
            <w:lang w:val="en-US"/>
          </w:rPr>
          <w:t>ru</w:t>
        </w:r>
      </w:hyperlink>
    </w:p>
    <w:p w14:paraId="666F4F16" w14:textId="77777777" w:rsidR="00EF17F0" w:rsidRPr="00D75902" w:rsidRDefault="00D75902" w:rsidP="00EF17F0">
      <w:pPr>
        <w:pStyle w:val="ad"/>
      </w:pPr>
      <w:r>
        <w:t>Научный руководитель: Сидоров А.А., к.т.н., доцент</w:t>
      </w:r>
    </w:p>
    <w:p w14:paraId="5739F1C8" w14:textId="77777777" w:rsidR="00EF17F0" w:rsidRDefault="00EF17F0" w:rsidP="002D73FC">
      <w:pPr>
        <w:pStyle w:val="af4"/>
      </w:pPr>
      <w:r>
        <w:t>Если организации из разных городов, то город указывается непосредственно перед каждой организацией. Пример:</w:t>
      </w:r>
    </w:p>
    <w:p w14:paraId="64FD69FC" w14:textId="77777777" w:rsidR="00D75902" w:rsidRDefault="00D75902" w:rsidP="002D73FC">
      <w:pPr>
        <w:pStyle w:val="af4"/>
      </w:pPr>
    </w:p>
    <w:p w14:paraId="68D7CAB3" w14:textId="77777777" w:rsidR="00EF17F0" w:rsidRDefault="00EF17F0" w:rsidP="00EF17F0">
      <w:pPr>
        <w:pStyle w:val="ab"/>
      </w:pPr>
      <w:r>
        <w:t>Название статьи</w:t>
      </w:r>
    </w:p>
    <w:p w14:paraId="39883348" w14:textId="77777777" w:rsidR="00EF17F0" w:rsidRDefault="00EF17F0" w:rsidP="00EF17F0">
      <w:pPr>
        <w:pStyle w:val="ac"/>
      </w:pPr>
      <w:r>
        <w:t>А.П. Алексеев</w:t>
      </w:r>
      <w:r w:rsidR="00D75902" w:rsidRPr="00D75902">
        <w:rPr>
          <w:vertAlign w:val="superscript"/>
        </w:rPr>
        <w:t>1</w:t>
      </w:r>
      <w:r>
        <w:t>, И.В. Иванов</w:t>
      </w:r>
      <w:r w:rsidR="00D75902" w:rsidRPr="00D75902">
        <w:rPr>
          <w:vertAlign w:val="superscript"/>
        </w:rPr>
        <w:t>2</w:t>
      </w:r>
      <w:r>
        <w:t>, В.Г. Петров</w:t>
      </w:r>
      <w:r w:rsidR="00D75902" w:rsidRPr="00D75902">
        <w:rPr>
          <w:vertAlign w:val="superscript"/>
        </w:rPr>
        <w:t>2</w:t>
      </w:r>
    </w:p>
    <w:p w14:paraId="39242D78" w14:textId="77777777" w:rsidR="00EF17F0" w:rsidRDefault="00D75902" w:rsidP="00EF17F0">
      <w:pPr>
        <w:pStyle w:val="e-mail"/>
      </w:pPr>
      <w:r w:rsidRPr="00D75902">
        <w:rPr>
          <w:vertAlign w:val="superscript"/>
        </w:rPr>
        <w:t>1</w:t>
      </w:r>
      <w:r w:rsidR="00EF17F0">
        <w:t xml:space="preserve">Новосибирский государственный технический университет, </w:t>
      </w:r>
      <w:r>
        <w:t xml:space="preserve">г. Новосибирск, </w:t>
      </w:r>
      <w:r w:rsidR="004A75DB" w:rsidRPr="004A75DB">
        <w:rPr>
          <w:vertAlign w:val="superscript"/>
        </w:rPr>
        <w:t>2</w:t>
      </w:r>
      <w:r>
        <w:t xml:space="preserve">Омский государственный технический университет, г. Омск, </w:t>
      </w:r>
      <w:hyperlink r:id="rId20" w:history="1">
        <w:r w:rsidRPr="00AC5E29">
          <w:rPr>
            <w:rStyle w:val="ae"/>
            <w:lang w:val="en-US"/>
          </w:rPr>
          <w:t>onirs</w:t>
        </w:r>
        <w:r w:rsidRPr="00AC5E29">
          <w:rPr>
            <w:rStyle w:val="ae"/>
          </w:rPr>
          <w:t>@</w:t>
        </w:r>
        <w:r w:rsidRPr="00AC5E29">
          <w:rPr>
            <w:rStyle w:val="ae"/>
            <w:lang w:val="en-US"/>
          </w:rPr>
          <w:t>corp</w:t>
        </w:r>
        <w:r w:rsidRPr="00AC5E29">
          <w:rPr>
            <w:rStyle w:val="ae"/>
          </w:rPr>
          <w:t>.</w:t>
        </w:r>
        <w:r w:rsidRPr="00AC5E29">
          <w:rPr>
            <w:rStyle w:val="ae"/>
            <w:lang w:val="en-US"/>
          </w:rPr>
          <w:t>nstu</w:t>
        </w:r>
        <w:r w:rsidRPr="00AC5E29">
          <w:rPr>
            <w:rStyle w:val="ae"/>
          </w:rPr>
          <w:t>.</w:t>
        </w:r>
        <w:r w:rsidRPr="00AC5E29">
          <w:rPr>
            <w:rStyle w:val="ae"/>
            <w:lang w:val="en-US"/>
          </w:rPr>
          <w:t>ru</w:t>
        </w:r>
      </w:hyperlink>
    </w:p>
    <w:p w14:paraId="3BF1260B" w14:textId="77777777" w:rsidR="00D75902" w:rsidRPr="00D75902" w:rsidRDefault="00D75902" w:rsidP="00D75902">
      <w:pPr>
        <w:pStyle w:val="ad"/>
      </w:pPr>
      <w:r>
        <w:t>Научный руководитель: Сидоров А.А., к.т.н., доцент</w:t>
      </w:r>
    </w:p>
    <w:p w14:paraId="2D4D387B" w14:textId="77777777" w:rsidR="00EF17F0" w:rsidRDefault="00010F89" w:rsidP="002D73FC">
      <w:pPr>
        <w:pStyle w:val="af4"/>
      </w:pPr>
      <w:r>
        <w:t>Для научного руководителя номер организации не указывается.</w:t>
      </w:r>
    </w:p>
    <w:p w14:paraId="067CA147" w14:textId="77777777" w:rsidR="008F1E5C" w:rsidRDefault="008F1E5C" w:rsidP="002D73FC">
      <w:pPr>
        <w:pStyle w:val="af4"/>
      </w:pPr>
    </w:p>
    <w:p w14:paraId="7643C50E" w14:textId="77777777" w:rsidR="00B93856" w:rsidRDefault="00B93856" w:rsidP="002D73FC">
      <w:pPr>
        <w:pStyle w:val="af4"/>
      </w:pPr>
    </w:p>
    <w:p w14:paraId="20EBA6FE" w14:textId="77777777" w:rsidR="00B93856" w:rsidRPr="002C6C83" w:rsidRDefault="00826F33" w:rsidP="002D73FC">
      <w:pPr>
        <w:pStyle w:val="af4"/>
        <w:rPr>
          <w:b/>
        </w:rPr>
      </w:pPr>
      <w:r w:rsidRPr="002C6C83">
        <w:rPr>
          <w:b/>
        </w:rPr>
        <w:t>Порядок оформления текста статьи</w:t>
      </w:r>
    </w:p>
    <w:p w14:paraId="0B723053" w14:textId="77777777" w:rsidR="00826F33" w:rsidRDefault="00826F33" w:rsidP="002D73FC">
      <w:pPr>
        <w:pStyle w:val="af4"/>
      </w:pPr>
      <w:r>
        <w:t>Текст статьи оформляется соответствующим стилем «Текст статьи».</w:t>
      </w:r>
      <w:r w:rsidR="002C6C83">
        <w:t xml:space="preserve"> Допускается выделение элементов текста полужирным, курсивом, подчеркиванием. Выделение текста цветом, изменение абзацных отступов, размеров шрифта не допускается. Ссылки на литературу указываются в квадратных скобках: </w:t>
      </w:r>
      <w:r w:rsidR="002C6C83" w:rsidRPr="00EB026F">
        <w:t>[1]</w:t>
      </w:r>
      <w:r w:rsidR="00EB026F">
        <w:t xml:space="preserve">. Нумерация источников идет в соответствии с порядком первой ссылки на источник. При повторной ссылке на источник дублировать его в списке литературы не нужно. При ссылке на несколько источников, нумерация которых идет непосредственно друг за другом, в квадратных скобках, через дефис, без пробелов, указывается только первый и последний источники: </w:t>
      </w:r>
      <w:r w:rsidR="00EB026F" w:rsidRPr="00EB026F">
        <w:t>[1-</w:t>
      </w:r>
      <w:r w:rsidR="00EB026F">
        <w:t>4</w:t>
      </w:r>
      <w:r w:rsidR="00EB026F" w:rsidRPr="00EB026F">
        <w:t>]</w:t>
      </w:r>
      <w:r w:rsidR="00EB026F">
        <w:t xml:space="preserve"> (ссылка на источники 1, 2, 3 и 4). При ссылке на источники, которые не следуют непосредственно друг за другом, в квадратных скобках через запятую перечисляются все источники: </w:t>
      </w:r>
      <w:r w:rsidR="00EB026F" w:rsidRPr="00EB026F">
        <w:t>[2,4,6]</w:t>
      </w:r>
      <w:r w:rsidR="00123252" w:rsidRPr="00A9595D">
        <w:t xml:space="preserve"> </w:t>
      </w:r>
      <w:r w:rsidR="00123252">
        <w:t xml:space="preserve">или </w:t>
      </w:r>
      <w:r w:rsidR="00123252" w:rsidRPr="00A9595D">
        <w:t>[1-3, 5-7, 9, 11]</w:t>
      </w:r>
      <w:r w:rsidR="00EB026F">
        <w:t>.</w:t>
      </w:r>
    </w:p>
    <w:p w14:paraId="36B48FA8" w14:textId="77777777" w:rsidR="00D12324" w:rsidRDefault="00D12324" w:rsidP="002D73FC">
      <w:pPr>
        <w:pStyle w:val="af4"/>
      </w:pPr>
    </w:p>
    <w:p w14:paraId="47F80004" w14:textId="77777777" w:rsidR="00D12324" w:rsidRPr="00EB026F" w:rsidRDefault="00D12324" w:rsidP="002D73FC">
      <w:pPr>
        <w:pStyle w:val="af4"/>
      </w:pPr>
      <w:r>
        <w:t xml:space="preserve">В тексте статьи допускается использование маркированных и нумерованных списков. </w:t>
      </w:r>
      <w:r w:rsidRPr="00D12324">
        <w:rPr>
          <w:b/>
        </w:rPr>
        <w:t>Нумерованные списки должны быть оформлены вручную, без автоматической нумерации!</w:t>
      </w:r>
      <w:r>
        <w:t xml:space="preserve"> Связано это с тем, что при верстке сборника может возникнуть «сквозная» нумерация.</w:t>
      </w:r>
    </w:p>
    <w:p w14:paraId="10256715" w14:textId="77777777" w:rsidR="00AC346D" w:rsidRDefault="00AC346D" w:rsidP="002D73FC">
      <w:pPr>
        <w:pStyle w:val="af4"/>
      </w:pPr>
    </w:p>
    <w:p w14:paraId="05F04B00" w14:textId="77777777" w:rsidR="00B93856" w:rsidRPr="00A4331D" w:rsidRDefault="00C944E3" w:rsidP="002D73FC">
      <w:pPr>
        <w:pStyle w:val="af4"/>
        <w:rPr>
          <w:b/>
        </w:rPr>
      </w:pPr>
      <w:r w:rsidRPr="00A4331D">
        <w:rPr>
          <w:b/>
        </w:rPr>
        <w:lastRenderedPageBreak/>
        <w:t>Вставка рисунков и формул</w:t>
      </w:r>
    </w:p>
    <w:p w14:paraId="6E7A0594" w14:textId="77777777" w:rsidR="00F535A0" w:rsidRDefault="00F535A0" w:rsidP="002D73FC">
      <w:pPr>
        <w:pStyle w:val="af4"/>
      </w:pPr>
      <w:r>
        <w:t>Вставка рисунка осуществляется в абзац, оформленный стилем «Рисунок». Подпись к рисунку оформлена стилем «Подпись к рисунку».</w:t>
      </w:r>
    </w:p>
    <w:p w14:paraId="5A350303" w14:textId="77777777" w:rsidR="008B247D" w:rsidRDefault="00F535A0" w:rsidP="002D73FC">
      <w:pPr>
        <w:pStyle w:val="af4"/>
      </w:pPr>
      <w:r>
        <w:t>Для вставки рисунка и подписи к нему можно скопировать шаблон из примера и на место рисунка из шаблона вставить свой рисунок</w:t>
      </w:r>
      <w:r w:rsidR="007A1D4F">
        <w:t xml:space="preserve"> (</w:t>
      </w:r>
      <w:r w:rsidR="007A1D4F" w:rsidRPr="007A1D4F">
        <w:rPr>
          <w:b/>
        </w:rPr>
        <w:t>с сохранением форматирования!</w:t>
      </w:r>
      <w:r w:rsidR="007A1D4F">
        <w:t>)</w:t>
      </w:r>
      <w:r w:rsidR="00813938">
        <w:t>.</w:t>
      </w:r>
      <w:r w:rsidR="008B247D">
        <w:t xml:space="preserve"> При необходимости вставки нескольких рисунков с одной подписью </w:t>
      </w:r>
      <w:r w:rsidR="007A3E7B">
        <w:t xml:space="preserve">для переноса </w:t>
      </w:r>
      <w:r w:rsidR="00D55539">
        <w:t>рисунка можете воспользоваться переносом строки (</w:t>
      </w:r>
      <w:r w:rsidR="00D55539">
        <w:rPr>
          <w:lang w:val="en-US"/>
        </w:rPr>
        <w:t>Shift</w:t>
      </w:r>
      <w:r w:rsidR="00D55539" w:rsidRPr="00D55539">
        <w:t>+</w:t>
      </w:r>
      <w:r w:rsidR="00D55539">
        <w:rPr>
          <w:lang w:val="en-US"/>
        </w:rPr>
        <w:t>Enter</w:t>
      </w:r>
      <w:r w:rsidR="00D55539">
        <w:t>).</w:t>
      </w:r>
    </w:p>
    <w:p w14:paraId="3EC17ADB" w14:textId="77777777" w:rsidR="004114C8" w:rsidRDefault="00F535A0" w:rsidP="002D73FC">
      <w:pPr>
        <w:pStyle w:val="af4"/>
      </w:pPr>
      <w:r>
        <w:t>Для ручной вставки рисунка необходимо для новой строки определить стиль «Рисунок», затем вставить рисунок, перейти на новый абзац (стиль при этом автоматически переключится на «Подпись к рисунку») и добавить подпись к рисунку в соответствии с требованиями к оформлению.</w:t>
      </w:r>
    </w:p>
    <w:p w14:paraId="1F930B90" w14:textId="77777777" w:rsidR="00813938" w:rsidRDefault="00FB303A" w:rsidP="008F0F8F">
      <w:pPr>
        <w:pStyle w:val="af4"/>
      </w:pPr>
      <w:r>
        <w:t>Вставка формулы осуществляется в абзац, оформленный стилем «Формула».</w:t>
      </w:r>
    </w:p>
    <w:p w14:paraId="672F4B48" w14:textId="77777777" w:rsidR="001E157C" w:rsidRDefault="00FB303A" w:rsidP="008F0F8F">
      <w:pPr>
        <w:pStyle w:val="af4"/>
      </w:pPr>
      <w:r>
        <w:t xml:space="preserve">Для вставки формулы можно скопировать шаблон из примера и на место </w:t>
      </w:r>
      <w:r w:rsidR="006304B4">
        <w:t>формулы из шаблона вставить свою формулу</w:t>
      </w:r>
      <w:r w:rsidR="007A1D4F">
        <w:t xml:space="preserve"> (</w:t>
      </w:r>
      <w:r w:rsidR="007A1D4F" w:rsidRPr="007A1D4F">
        <w:rPr>
          <w:b/>
        </w:rPr>
        <w:t>с сохранением форматирования!</w:t>
      </w:r>
      <w:r w:rsidR="007A1D4F">
        <w:t>)</w:t>
      </w:r>
      <w:r w:rsidR="001E157C">
        <w:t>.</w:t>
      </w:r>
    </w:p>
    <w:p w14:paraId="1C67FD4C" w14:textId="77777777" w:rsidR="00FB303A" w:rsidRPr="006304B4" w:rsidRDefault="006304B4" w:rsidP="008F0F8F">
      <w:pPr>
        <w:pStyle w:val="af4"/>
        <w:rPr>
          <w:b/>
        </w:rPr>
      </w:pPr>
      <w:r>
        <w:t xml:space="preserve">Для ручной вставки формулы необходимо для новой строки определить стиль «Формула», нажать </w:t>
      </w:r>
      <w:r>
        <w:rPr>
          <w:lang w:val="en-US"/>
        </w:rPr>
        <w:t>Tab</w:t>
      </w:r>
      <w:r>
        <w:t xml:space="preserve">, затем вставить формулу </w:t>
      </w:r>
      <w:r>
        <w:rPr>
          <w:lang w:val="en-US"/>
        </w:rPr>
        <w:t>MathType</w:t>
      </w:r>
      <w:r>
        <w:t xml:space="preserve">, снова нажать </w:t>
      </w:r>
      <w:r>
        <w:rPr>
          <w:lang w:val="en-US"/>
        </w:rPr>
        <w:t>Tab</w:t>
      </w:r>
      <w:r>
        <w:t xml:space="preserve"> и ввести номер формулы в круглых скобках, если на эту формулу в тексте есть ссылка.</w:t>
      </w:r>
    </w:p>
    <w:p w14:paraId="5C6D14EA" w14:textId="77777777" w:rsidR="008F0F8F" w:rsidRPr="009C0A5D" w:rsidRDefault="009C0A5D" w:rsidP="008F0F8F">
      <w:pPr>
        <w:pStyle w:val="af4"/>
      </w:pPr>
      <w:r>
        <w:t xml:space="preserve">Для настройки размеров формул в </w:t>
      </w:r>
      <w:r>
        <w:rPr>
          <w:lang w:val="en-US"/>
        </w:rPr>
        <w:t>MathType</w:t>
      </w:r>
      <w:r w:rsidRPr="009C0A5D">
        <w:t xml:space="preserve"> </w:t>
      </w:r>
      <w:r>
        <w:t>в окне редактирования формулы в меню выберите опцию «</w:t>
      </w:r>
      <w:r>
        <w:rPr>
          <w:lang w:val="en-US"/>
        </w:rPr>
        <w:t>Size</w:t>
      </w:r>
      <w:r>
        <w:t>»</w:t>
      </w:r>
      <w:r w:rsidRPr="00085955">
        <w:t xml:space="preserve"> </w:t>
      </w:r>
      <w:r>
        <w:t>–</w:t>
      </w:r>
      <w:r w:rsidRPr="00085955">
        <w:t xml:space="preserve"> </w:t>
      </w:r>
      <w:r>
        <w:t>«</w:t>
      </w:r>
      <w:r>
        <w:rPr>
          <w:lang w:val="en-US"/>
        </w:rPr>
        <w:t>Define</w:t>
      </w:r>
      <w:r w:rsidRPr="00085955">
        <w:t>…</w:t>
      </w:r>
      <w:r>
        <w:t>»</w:t>
      </w:r>
      <w:r w:rsidRPr="00085955">
        <w:t xml:space="preserve">. </w:t>
      </w:r>
      <w:r>
        <w:t>Настройте размеры</w:t>
      </w:r>
      <w:r w:rsidR="00B56407">
        <w:t>, как указано на скриншоте ниже:</w:t>
      </w:r>
    </w:p>
    <w:p w14:paraId="5FC839B6" w14:textId="2431584F" w:rsidR="00437546" w:rsidRDefault="00E77E92" w:rsidP="008F0F8F">
      <w:pPr>
        <w:pStyle w:val="af4"/>
      </w:pPr>
      <w:r w:rsidRPr="003E6A45">
        <w:rPr>
          <w:noProof/>
        </w:rPr>
        <w:drawing>
          <wp:inline distT="0" distB="0" distL="0" distR="0" wp14:anchorId="41A4ABB3" wp14:editId="38E42A23">
            <wp:extent cx="3756660" cy="1363980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AD9C1" w14:textId="77777777" w:rsidR="009C0A5D" w:rsidRPr="00863549" w:rsidRDefault="00FB3206" w:rsidP="008F0F8F">
      <w:pPr>
        <w:pStyle w:val="af4"/>
      </w:pPr>
      <w:r w:rsidRPr="0060318E">
        <w:t xml:space="preserve">Допускается использование </w:t>
      </w:r>
      <w:r w:rsidRPr="0060318E">
        <w:rPr>
          <w:lang w:val="en-US"/>
        </w:rPr>
        <w:t>MathType</w:t>
      </w:r>
      <w:r w:rsidRPr="0060318E">
        <w:t xml:space="preserve"> </w:t>
      </w:r>
      <w:r w:rsidR="003E2260" w:rsidRPr="0060318E">
        <w:t>внутри текста</w:t>
      </w:r>
      <w:r w:rsidRPr="0060318E">
        <w:t xml:space="preserve"> </w:t>
      </w:r>
      <w:r w:rsidR="001E157C" w:rsidRPr="0060318E">
        <w:t xml:space="preserve">для </w:t>
      </w:r>
      <w:r w:rsidR="00FE76CA" w:rsidRPr="0060318E">
        <w:t>описания переменных.</w:t>
      </w:r>
      <w:r w:rsidR="002F144F" w:rsidRPr="0060318E">
        <w:t xml:space="preserve"> Если возможно, старайтесь набирать простые переменные с помощью текста, при этом переменные и </w:t>
      </w:r>
      <w:r w:rsidR="001E157C" w:rsidRPr="0060318E">
        <w:t xml:space="preserve">буквенные </w:t>
      </w:r>
      <w:r w:rsidR="002F144F" w:rsidRPr="0060318E">
        <w:t>индексы выделяйте курсивом, а числовые значения</w:t>
      </w:r>
      <w:r w:rsidR="0068241C" w:rsidRPr="0060318E">
        <w:t xml:space="preserve"> и </w:t>
      </w:r>
      <w:r w:rsidR="00430D54">
        <w:t xml:space="preserve">числовые </w:t>
      </w:r>
      <w:r w:rsidR="0068241C" w:rsidRPr="0060318E">
        <w:t>индексы</w:t>
      </w:r>
      <w:r w:rsidR="002F144F" w:rsidRPr="0060318E">
        <w:t xml:space="preserve"> оставляйте без курсива.</w:t>
      </w:r>
    </w:p>
    <w:p w14:paraId="7B608465" w14:textId="77777777" w:rsidR="00FB3206" w:rsidRDefault="00FB3206" w:rsidP="008F0F8F">
      <w:pPr>
        <w:pStyle w:val="af4"/>
      </w:pPr>
    </w:p>
    <w:p w14:paraId="40C41B3D" w14:textId="77777777" w:rsidR="007401F0" w:rsidRPr="00FB3206" w:rsidRDefault="007401F0" w:rsidP="008F0F8F">
      <w:pPr>
        <w:pStyle w:val="af4"/>
      </w:pPr>
    </w:p>
    <w:p w14:paraId="3E55D970" w14:textId="77777777" w:rsidR="00813938" w:rsidRPr="008620B9" w:rsidRDefault="008620B9" w:rsidP="002D73FC">
      <w:pPr>
        <w:pStyle w:val="af4"/>
        <w:rPr>
          <w:b/>
        </w:rPr>
      </w:pPr>
      <w:r w:rsidRPr="008620B9">
        <w:rPr>
          <w:b/>
        </w:rPr>
        <w:lastRenderedPageBreak/>
        <w:t>Работа с таблицами</w:t>
      </w:r>
    </w:p>
    <w:p w14:paraId="7E837533" w14:textId="77777777" w:rsidR="008620B9" w:rsidRDefault="008620B9" w:rsidP="002D73FC">
      <w:pPr>
        <w:pStyle w:val="af4"/>
      </w:pPr>
      <w:r>
        <w:t>Подпись к таблице осуществляется над таблицей и оформляется соответствующим стилем «Подпись к таблице». Пример оформления подписи к</w:t>
      </w:r>
      <w:r w:rsidR="00D1062C">
        <w:t xml:space="preserve"> таблице представлен в примере.</w:t>
      </w:r>
    </w:p>
    <w:p w14:paraId="14342BBA" w14:textId="77777777" w:rsidR="008620B9" w:rsidRDefault="008620B9" w:rsidP="002D73FC">
      <w:pPr>
        <w:pStyle w:val="af4"/>
      </w:pPr>
    </w:p>
    <w:p w14:paraId="307E3E56" w14:textId="77777777" w:rsidR="0017096F" w:rsidRPr="0017096F" w:rsidRDefault="0017096F" w:rsidP="002D73FC">
      <w:pPr>
        <w:pStyle w:val="af4"/>
        <w:rPr>
          <w:b/>
        </w:rPr>
      </w:pPr>
      <w:r w:rsidRPr="0017096F">
        <w:rPr>
          <w:b/>
        </w:rPr>
        <w:t>Заключение статьи</w:t>
      </w:r>
    </w:p>
    <w:p w14:paraId="762A32D2" w14:textId="77777777" w:rsidR="0017096F" w:rsidRDefault="0017096F" w:rsidP="002D73FC">
      <w:pPr>
        <w:pStyle w:val="af4"/>
      </w:pPr>
      <w:r>
        <w:t>Заключение статьи должно быть оформлено стилем «Заключение статьи». Вставка рисунков, формул и таблиц непосредственно перед списком литературы не допускается.</w:t>
      </w:r>
    </w:p>
    <w:p w14:paraId="4BEC8A5D" w14:textId="77777777" w:rsidR="0017096F" w:rsidRDefault="0017096F" w:rsidP="002D73FC">
      <w:pPr>
        <w:pStyle w:val="af4"/>
      </w:pPr>
    </w:p>
    <w:p w14:paraId="4C84F72A" w14:textId="77777777" w:rsidR="00813938" w:rsidRPr="0017096F" w:rsidRDefault="0017096F" w:rsidP="002D73FC">
      <w:pPr>
        <w:pStyle w:val="af4"/>
        <w:rPr>
          <w:b/>
        </w:rPr>
      </w:pPr>
      <w:r w:rsidRPr="0017096F">
        <w:rPr>
          <w:b/>
        </w:rPr>
        <w:t>Оформление списка литературы</w:t>
      </w:r>
    </w:p>
    <w:p w14:paraId="240AD6E2" w14:textId="77777777" w:rsidR="000C0B0A" w:rsidRPr="000C0B0A" w:rsidRDefault="0017096F" w:rsidP="00DE2086">
      <w:pPr>
        <w:pStyle w:val="af4"/>
        <w:rPr>
          <w:b/>
        </w:rPr>
      </w:pPr>
      <w:r>
        <w:t>Подпись к списку литературы оформляется стилем «Литература_подпись». Для списка литературы использовать с</w:t>
      </w:r>
      <w:r w:rsidR="00AF3457">
        <w:t>тиль «</w:t>
      </w:r>
      <w:r>
        <w:t>Литература</w:t>
      </w:r>
      <w:r w:rsidR="00AF3457">
        <w:t>_список</w:t>
      </w:r>
      <w:r>
        <w:t>».</w:t>
      </w:r>
      <w:r w:rsidR="00F07560">
        <w:t xml:space="preserve"> </w:t>
      </w:r>
      <w:r w:rsidR="00F07560" w:rsidRPr="0014366F">
        <w:t>Авторы источника должны быть выделены курсивом.</w:t>
      </w:r>
      <w:r w:rsidR="00BE497B">
        <w:t xml:space="preserve"> </w:t>
      </w:r>
      <w:r w:rsidR="00FC7EA4" w:rsidRPr="00FC7EA4">
        <w:rPr>
          <w:b/>
        </w:rPr>
        <w:t>Нумерация источников должна быть оформлена вручную!</w:t>
      </w:r>
      <w:r w:rsidR="00BE497B">
        <w:rPr>
          <w:b/>
        </w:rPr>
        <w:t xml:space="preserve"> </w:t>
      </w:r>
      <w:r w:rsidR="000C0B0A" w:rsidRPr="000C0B0A">
        <w:rPr>
          <w:b/>
        </w:rPr>
        <w:t>Количество источников литературы должно быть не более 10!</w:t>
      </w:r>
    </w:p>
    <w:p w14:paraId="4EE260A9" w14:textId="77777777" w:rsidR="00003404" w:rsidRPr="002D73FC" w:rsidRDefault="00003404" w:rsidP="00DE2086">
      <w:pPr>
        <w:pStyle w:val="af4"/>
      </w:pPr>
    </w:p>
    <w:p w14:paraId="5DA314F3" w14:textId="77777777" w:rsidR="002D73FC" w:rsidRPr="002D73FC" w:rsidRDefault="002D73FC" w:rsidP="002D73FC">
      <w:pPr>
        <w:pStyle w:val="af4"/>
        <w:jc w:val="center"/>
      </w:pPr>
      <w:r w:rsidRPr="002D73FC">
        <w:t>ПРИМЕРЫ ОФОРМЛЕНИЯ БИБЛИОГРАФИЧЕСКИХ ОПИСАНИЙ В СПИСКАХ ЛИТЕРАТУРЫ</w:t>
      </w:r>
    </w:p>
    <w:p w14:paraId="54679B26" w14:textId="77777777" w:rsidR="002D73FC" w:rsidRPr="002D73FC" w:rsidRDefault="002D73FC" w:rsidP="002D73FC">
      <w:pPr>
        <w:pStyle w:val="af4"/>
      </w:pPr>
      <w:r w:rsidRPr="002D73FC">
        <w:t>Описание источников в Списке литературы приводится по ГОСТ 7.0.5–2008. Библиографическая ссылка. Общие требования и правила оформления.</w:t>
      </w:r>
    </w:p>
    <w:p w14:paraId="25B7D7B9" w14:textId="77777777" w:rsidR="002D73FC" w:rsidRPr="002D73FC" w:rsidRDefault="002D73FC" w:rsidP="002D73FC">
      <w:pPr>
        <w:pStyle w:val="af4"/>
      </w:pPr>
    </w:p>
    <w:p w14:paraId="18DBA2A9" w14:textId="77777777" w:rsidR="002D73FC" w:rsidRDefault="002D73FC" w:rsidP="00BA1285">
      <w:pPr>
        <w:pStyle w:val="af4"/>
        <w:jc w:val="center"/>
        <w:rPr>
          <w:i/>
          <w:u w:val="single"/>
        </w:rPr>
      </w:pPr>
      <w:r w:rsidRPr="002D73FC">
        <w:rPr>
          <w:i/>
          <w:u w:val="single"/>
        </w:rPr>
        <w:t>На русском языке</w:t>
      </w:r>
    </w:p>
    <w:p w14:paraId="3CFBE7B0" w14:textId="77777777" w:rsidR="008A2564" w:rsidRPr="002D73FC" w:rsidRDefault="008A2564" w:rsidP="00BA1285">
      <w:pPr>
        <w:pStyle w:val="af4"/>
        <w:jc w:val="center"/>
        <w:rPr>
          <w:i/>
          <w:u w:val="single"/>
        </w:rPr>
      </w:pPr>
    </w:p>
    <w:p w14:paraId="26F430EB" w14:textId="77777777" w:rsidR="002D73FC" w:rsidRDefault="002D73FC" w:rsidP="00BA1285">
      <w:pPr>
        <w:pStyle w:val="af4"/>
        <w:jc w:val="center"/>
      </w:pPr>
      <w:r w:rsidRPr="002D73FC">
        <w:t>СТАТЬЯ В ЖУРНАЛЕ</w:t>
      </w:r>
    </w:p>
    <w:p w14:paraId="01056305" w14:textId="77777777" w:rsidR="008A2564" w:rsidRPr="002D73FC" w:rsidRDefault="008A2564" w:rsidP="00BA1285">
      <w:pPr>
        <w:pStyle w:val="af4"/>
        <w:jc w:val="center"/>
      </w:pPr>
    </w:p>
    <w:p w14:paraId="46B45A68" w14:textId="77777777" w:rsidR="008A2564" w:rsidRPr="008A2564" w:rsidRDefault="002D73FC" w:rsidP="00BA1285">
      <w:pPr>
        <w:pStyle w:val="af4"/>
        <w:jc w:val="center"/>
      </w:pPr>
      <w:r w:rsidRPr="008A2564">
        <w:t>Один автор</w:t>
      </w:r>
    </w:p>
    <w:p w14:paraId="0FFD2C57" w14:textId="77777777" w:rsidR="002D73FC" w:rsidRPr="002D73FC" w:rsidRDefault="002D73FC" w:rsidP="002D73FC">
      <w:pPr>
        <w:pStyle w:val="af4"/>
      </w:pPr>
      <w:r w:rsidRPr="002D73FC">
        <w:t>Козлов В.В. Дугогасящие реакторы в сетях среднего напряжения // Новости электротехники. – 2012. – № 2 (74). – С. 50–52.</w:t>
      </w:r>
    </w:p>
    <w:p w14:paraId="7E9ABB67" w14:textId="77777777" w:rsidR="002D73FC" w:rsidRPr="008A2564" w:rsidRDefault="002D73FC" w:rsidP="00BA1285">
      <w:pPr>
        <w:pStyle w:val="af4"/>
        <w:jc w:val="center"/>
      </w:pPr>
      <w:r w:rsidRPr="008A2564">
        <w:t>Два автора</w:t>
      </w:r>
    </w:p>
    <w:p w14:paraId="1114484B" w14:textId="77777777" w:rsidR="002D73FC" w:rsidRPr="002D73FC" w:rsidRDefault="002D73FC" w:rsidP="002D73FC">
      <w:pPr>
        <w:pStyle w:val="af4"/>
      </w:pPr>
      <w:r w:rsidRPr="002D73FC">
        <w:t>Угаров Г.Г., Нейман В.Ю. Анализ показателей электромагнитных ударных машин // Физико-технические проблемы разработки полезных ископаемых. – 1996. – № 2. – С. 72–80.</w:t>
      </w:r>
    </w:p>
    <w:p w14:paraId="5226320C" w14:textId="77777777" w:rsidR="002D73FC" w:rsidRPr="002D73FC" w:rsidRDefault="002D73FC" w:rsidP="002D73FC">
      <w:pPr>
        <w:pStyle w:val="af4"/>
      </w:pPr>
      <w:r w:rsidRPr="002D73FC">
        <w:t>Манусов В.З., Морозов П.В. Метод уравнивания мощностей на вторичных обмотках трансформаторов Скотта // Известия Томского политехнического университета. – 2012. – Т. 320, № 4. – С. 62–67.</w:t>
      </w:r>
    </w:p>
    <w:p w14:paraId="1E5AD72B" w14:textId="77777777" w:rsidR="002D73FC" w:rsidRPr="008A2564" w:rsidRDefault="002D73FC" w:rsidP="00BA1285">
      <w:pPr>
        <w:pStyle w:val="af4"/>
        <w:jc w:val="center"/>
      </w:pPr>
      <w:r w:rsidRPr="008A2564">
        <w:t>Три автора</w:t>
      </w:r>
    </w:p>
    <w:p w14:paraId="1DFD5A2D" w14:textId="77777777" w:rsidR="002D73FC" w:rsidRPr="002D73FC" w:rsidRDefault="002D73FC" w:rsidP="002D73FC">
      <w:pPr>
        <w:pStyle w:val="af4"/>
      </w:pPr>
      <w:r w:rsidRPr="002D73FC">
        <w:t xml:space="preserve">Нейман В.Ю., Нейман Л.А., Петрова А.А. О методике к выбору типа электромагнита по значениям конструктивного фактора // Научные </w:t>
      </w:r>
      <w:r w:rsidRPr="002D73FC">
        <w:lastRenderedPageBreak/>
        <w:t>проблемы транспорта Сибири и Дальнего Востока. – 2011. – № 2. – С. 310–313.</w:t>
      </w:r>
    </w:p>
    <w:p w14:paraId="1B7923C0" w14:textId="77777777" w:rsidR="002D73FC" w:rsidRPr="008A2564" w:rsidRDefault="002D73FC" w:rsidP="00BA1285">
      <w:pPr>
        <w:pStyle w:val="af4"/>
        <w:jc w:val="center"/>
      </w:pPr>
      <w:r w:rsidRPr="008A2564">
        <w:t>Четыре и более авторов</w:t>
      </w:r>
    </w:p>
    <w:p w14:paraId="115D4775" w14:textId="77777777" w:rsidR="002D73FC" w:rsidRPr="002D73FC" w:rsidRDefault="002D73FC" w:rsidP="002D73FC">
      <w:pPr>
        <w:pStyle w:val="af4"/>
      </w:pPr>
      <w:r w:rsidRPr="002D73FC">
        <w:t>К вопросу учета главных размеров при выборе типа электромагнита по значению конструктивного фактора / Л.А. Нейман, В.Ю. Нейман, А.А. Петрова, А.А. Скотников, О.В. Рогова // Электротехника. – 2011. – № 6. – С. 50–53.</w:t>
      </w:r>
    </w:p>
    <w:p w14:paraId="428B0AA7" w14:textId="77777777" w:rsidR="002D73FC" w:rsidRPr="002D73FC" w:rsidRDefault="002D73FC" w:rsidP="002D73FC">
      <w:pPr>
        <w:pStyle w:val="af4"/>
      </w:pPr>
      <w:r w:rsidRPr="002D73FC">
        <w:t>Кумулятивный заряд со сложнопрофильной облицовкой для создания отверстий повышенного диаметра / В.В. Калашников, Д.А. Деморецкий, М.В. Ненашев, О.В. Трохин, И.В. Нечаев, Ю.А. Богданов, А.Ю. Мурзин, О.А. Кобякина, А.А. Григорьев // Известия Самарского научного центра РАН. – 2010. – Т. 12, № 1–2. – С. 370–373.</w:t>
      </w:r>
    </w:p>
    <w:p w14:paraId="6B247684" w14:textId="77777777" w:rsidR="008A2564" w:rsidRDefault="008A2564" w:rsidP="002D73FC">
      <w:pPr>
        <w:pStyle w:val="af4"/>
        <w:rPr>
          <w:b/>
        </w:rPr>
      </w:pPr>
    </w:p>
    <w:p w14:paraId="70E39B97" w14:textId="77777777" w:rsidR="002D73FC" w:rsidRPr="008A2564" w:rsidRDefault="002D73FC" w:rsidP="00BA1285">
      <w:pPr>
        <w:pStyle w:val="af4"/>
        <w:jc w:val="center"/>
      </w:pPr>
      <w:r w:rsidRPr="008A2564">
        <w:t>СТАТЬЯ В ЭЛЕКТРОННОМ ЖУРНАЛЕ</w:t>
      </w:r>
    </w:p>
    <w:p w14:paraId="66D4D096" w14:textId="77777777" w:rsidR="002D73FC" w:rsidRDefault="002D73FC" w:rsidP="002D73FC">
      <w:pPr>
        <w:pStyle w:val="af4"/>
        <w:rPr>
          <w:b/>
        </w:rPr>
      </w:pPr>
      <w:r w:rsidRPr="002D73FC">
        <w:t>Чавычалов М.В. Комплексный алгоритм бездатчикового управления вентильно-индукторным двигателем [Электронный ресурс] // Наука и образование: электрон. науч.-техн. журн. – № 12. – 2012. – URL: http://technomag.edu.ru/doc/496400.html (дата обращения: 06.11.2014). – doi: 10.7463/1212.0496400.</w:t>
      </w:r>
    </w:p>
    <w:p w14:paraId="0D52F784" w14:textId="77777777" w:rsidR="008A2564" w:rsidRPr="002D73FC" w:rsidRDefault="008A2564" w:rsidP="002D73FC">
      <w:pPr>
        <w:pStyle w:val="af4"/>
      </w:pPr>
    </w:p>
    <w:p w14:paraId="42EE4172" w14:textId="77777777" w:rsidR="002D73FC" w:rsidRPr="008A2564" w:rsidRDefault="002D73FC" w:rsidP="00BA1285">
      <w:pPr>
        <w:pStyle w:val="af4"/>
        <w:jc w:val="center"/>
      </w:pPr>
      <w:r w:rsidRPr="008A2564">
        <w:t>СТАТЬЯ В СБОРНИКЕ НАУЧНЫХ ТРУДОВ</w:t>
      </w:r>
    </w:p>
    <w:p w14:paraId="4951789F" w14:textId="77777777" w:rsidR="002D73FC" w:rsidRDefault="002D73FC" w:rsidP="002D73FC">
      <w:pPr>
        <w:pStyle w:val="af4"/>
        <w:rPr>
          <w:b/>
        </w:rPr>
      </w:pPr>
      <w:r w:rsidRPr="002D73FC">
        <w:t>Скотников А.А. Расчет характеристик рабочего режима электромагнита постоянного тока // Научный потенциал студентов и молодых ученых Новосибирской области: сб. науч. тр. – Новосибирск: Изд-во НГТУ, 2014. – С. 102–103.</w:t>
      </w:r>
    </w:p>
    <w:p w14:paraId="558D4D2B" w14:textId="77777777" w:rsidR="008A2564" w:rsidRPr="002D73FC" w:rsidRDefault="008A2564" w:rsidP="002D73FC">
      <w:pPr>
        <w:pStyle w:val="af4"/>
      </w:pPr>
    </w:p>
    <w:p w14:paraId="28D6498F" w14:textId="77777777" w:rsidR="002D73FC" w:rsidRDefault="002D73FC" w:rsidP="00BA1285">
      <w:pPr>
        <w:pStyle w:val="af4"/>
        <w:jc w:val="center"/>
      </w:pPr>
      <w:r w:rsidRPr="008A2564">
        <w:t>КНИГИ</w:t>
      </w:r>
    </w:p>
    <w:p w14:paraId="3FD0ABBF" w14:textId="77777777" w:rsidR="008A2564" w:rsidRPr="008A2564" w:rsidRDefault="008A2564" w:rsidP="002D73FC">
      <w:pPr>
        <w:pStyle w:val="af4"/>
      </w:pPr>
    </w:p>
    <w:p w14:paraId="43598C16" w14:textId="77777777" w:rsidR="002D73FC" w:rsidRPr="008A2564" w:rsidRDefault="002D73FC" w:rsidP="00BA1285">
      <w:pPr>
        <w:pStyle w:val="af4"/>
        <w:jc w:val="center"/>
      </w:pPr>
      <w:r w:rsidRPr="008A2564">
        <w:t>Один автор</w:t>
      </w:r>
    </w:p>
    <w:p w14:paraId="5D600FB1" w14:textId="77777777" w:rsidR="002D73FC" w:rsidRPr="002D73FC" w:rsidRDefault="002D73FC" w:rsidP="002D73FC">
      <w:pPr>
        <w:pStyle w:val="af4"/>
      </w:pPr>
      <w:r w:rsidRPr="002D73FC">
        <w:t>Рей У. Методы управления технологическими процессами. – М.: Мир, 1983. – 368 с.</w:t>
      </w:r>
    </w:p>
    <w:p w14:paraId="4946E220" w14:textId="77777777" w:rsidR="002D73FC" w:rsidRPr="002D73FC" w:rsidRDefault="002D73FC" w:rsidP="002D73FC">
      <w:pPr>
        <w:pStyle w:val="af4"/>
      </w:pPr>
      <w:r w:rsidRPr="002D73FC">
        <w:t>Хватов О.С. Управляемые генераторные комплексы на основе машины двойного питания: монография / Нижегор. гос. техн. ун-т. – Н. Новгород, 2000. – 204 с.</w:t>
      </w:r>
    </w:p>
    <w:p w14:paraId="3F5DC3E3" w14:textId="77777777" w:rsidR="002D73FC" w:rsidRPr="002D73FC" w:rsidRDefault="002D73FC" w:rsidP="002D73FC">
      <w:pPr>
        <w:pStyle w:val="af4"/>
      </w:pPr>
    </w:p>
    <w:p w14:paraId="0B30A247" w14:textId="77777777" w:rsidR="002D73FC" w:rsidRPr="008A2564" w:rsidRDefault="002D73FC" w:rsidP="00BA1285">
      <w:pPr>
        <w:pStyle w:val="af4"/>
        <w:jc w:val="center"/>
      </w:pPr>
      <w:r w:rsidRPr="008A2564">
        <w:t>Один автор (с указанием серии)</w:t>
      </w:r>
    </w:p>
    <w:p w14:paraId="63CE23DB" w14:textId="77777777" w:rsidR="002D73FC" w:rsidRDefault="002D73FC" w:rsidP="002D73FC">
      <w:pPr>
        <w:pStyle w:val="af4"/>
        <w:rPr>
          <w:b/>
        </w:rPr>
      </w:pPr>
      <w:r w:rsidRPr="002D73FC">
        <w:t>Соловьёв А.П. Выбор характеристик и уставок защиты электрооборудования с использованием микропроцессорных терминалов. Ч. 1. – М.: НТФ «Энергопрогресс», 2008. – 64 с. – (Библиотечка электротехника; вып. 4).</w:t>
      </w:r>
    </w:p>
    <w:p w14:paraId="76426CE2" w14:textId="77777777" w:rsidR="008A2564" w:rsidRPr="002D73FC" w:rsidRDefault="008A2564" w:rsidP="002D73FC">
      <w:pPr>
        <w:pStyle w:val="af4"/>
      </w:pPr>
    </w:p>
    <w:p w14:paraId="6D58229E" w14:textId="77777777" w:rsidR="002D73FC" w:rsidRPr="008A2564" w:rsidRDefault="002D73FC" w:rsidP="00BA1285">
      <w:pPr>
        <w:pStyle w:val="af4"/>
        <w:jc w:val="center"/>
      </w:pPr>
      <w:r w:rsidRPr="008A2564">
        <w:lastRenderedPageBreak/>
        <w:t>Один автор (учебник в нескольких частях)</w:t>
      </w:r>
    </w:p>
    <w:p w14:paraId="693505CD" w14:textId="77777777" w:rsidR="002D73FC" w:rsidRPr="002D73FC" w:rsidRDefault="002D73FC" w:rsidP="002D73FC">
      <w:pPr>
        <w:pStyle w:val="af4"/>
      </w:pPr>
      <w:r w:rsidRPr="002D73FC">
        <w:t>Брускин Д.Э. Электрические машины: учебник для электротехнических специальностей вузов. В 2 ч. Ч. 1. – 2-е изд. – М.: Высшая школа, 1987. – 335 с.</w:t>
      </w:r>
    </w:p>
    <w:p w14:paraId="322C73CC" w14:textId="77777777" w:rsidR="008A2564" w:rsidRDefault="008A2564" w:rsidP="002D73FC">
      <w:pPr>
        <w:pStyle w:val="af4"/>
        <w:rPr>
          <w:b/>
        </w:rPr>
      </w:pPr>
    </w:p>
    <w:p w14:paraId="6E632948" w14:textId="77777777" w:rsidR="002D73FC" w:rsidRPr="008A2564" w:rsidRDefault="002D73FC" w:rsidP="00BA1285">
      <w:pPr>
        <w:pStyle w:val="af4"/>
        <w:jc w:val="center"/>
      </w:pPr>
      <w:r w:rsidRPr="008A2564">
        <w:t>Один автор (несколько городов и издательств)</w:t>
      </w:r>
    </w:p>
    <w:p w14:paraId="6D3396A1" w14:textId="77777777" w:rsidR="002D73FC" w:rsidRPr="002D73FC" w:rsidRDefault="002D73FC" w:rsidP="002D73FC">
      <w:pPr>
        <w:pStyle w:val="af4"/>
      </w:pPr>
      <w:r w:rsidRPr="002D73FC">
        <w:t>Лазарев Ю. Моделирование процессов и систем в MATLAB: учебный курс. – СПб.: Питер; Киев: BHV, 2005. – 512 с.</w:t>
      </w:r>
    </w:p>
    <w:p w14:paraId="6F2698D8" w14:textId="77777777" w:rsidR="008A2564" w:rsidRDefault="008A2564" w:rsidP="002D73FC">
      <w:pPr>
        <w:pStyle w:val="af4"/>
        <w:rPr>
          <w:b/>
        </w:rPr>
      </w:pPr>
    </w:p>
    <w:p w14:paraId="36C28823" w14:textId="77777777" w:rsidR="002D73FC" w:rsidRPr="008A2564" w:rsidRDefault="002D73FC" w:rsidP="00BA1285">
      <w:pPr>
        <w:pStyle w:val="af4"/>
        <w:jc w:val="center"/>
      </w:pPr>
      <w:r w:rsidRPr="008A2564">
        <w:t>Два автора</w:t>
      </w:r>
    </w:p>
    <w:p w14:paraId="5FED6F52" w14:textId="77777777" w:rsidR="002D73FC" w:rsidRPr="002D73FC" w:rsidRDefault="002D73FC" w:rsidP="002D73FC">
      <w:pPr>
        <w:pStyle w:val="af4"/>
      </w:pPr>
      <w:r w:rsidRPr="002D73FC">
        <w:t>Батаев А.А., Батаев B.A. Композиционные материалы: строение, получение, применение. – Новосибирск: Изд-во НГТУ, 2002. – 384 с.</w:t>
      </w:r>
    </w:p>
    <w:p w14:paraId="32D47701" w14:textId="77777777" w:rsidR="008A2564" w:rsidRDefault="008A2564" w:rsidP="002D73FC">
      <w:pPr>
        <w:pStyle w:val="af4"/>
        <w:rPr>
          <w:b/>
        </w:rPr>
      </w:pPr>
    </w:p>
    <w:p w14:paraId="1BE62F84" w14:textId="77777777" w:rsidR="002D73FC" w:rsidRPr="008A2564" w:rsidRDefault="002D73FC" w:rsidP="00BA1285">
      <w:pPr>
        <w:pStyle w:val="af4"/>
        <w:jc w:val="center"/>
      </w:pPr>
      <w:r w:rsidRPr="008A2564">
        <w:t>Переиздание книги</w:t>
      </w:r>
    </w:p>
    <w:p w14:paraId="68B99FBC" w14:textId="77777777" w:rsidR="002D73FC" w:rsidRPr="002D73FC" w:rsidRDefault="002D73FC" w:rsidP="002D73FC">
      <w:pPr>
        <w:pStyle w:val="af4"/>
      </w:pPr>
      <w:r w:rsidRPr="002D73FC">
        <w:t>Короткие сети и электрические параметры дуговых электропечей / Я.Б. Данцис, Л.С. Кацевич, Г.М. Жилов, Н.М. Митрофанов, В.Л. Розенберг, И.М. Черенкова. – 2-е изд., перераб. и доп. – М.: Металлургия, 1987. – 320 с.</w:t>
      </w:r>
    </w:p>
    <w:p w14:paraId="3431E5C2" w14:textId="77777777" w:rsidR="008A2564" w:rsidRDefault="008A2564" w:rsidP="002D73FC">
      <w:pPr>
        <w:pStyle w:val="af4"/>
        <w:rPr>
          <w:b/>
        </w:rPr>
      </w:pPr>
    </w:p>
    <w:p w14:paraId="794823FB" w14:textId="77777777" w:rsidR="002D73FC" w:rsidRPr="008A2564" w:rsidRDefault="002D73FC" w:rsidP="00BA1285">
      <w:pPr>
        <w:pStyle w:val="af4"/>
        <w:jc w:val="center"/>
      </w:pPr>
      <w:r w:rsidRPr="008A2564">
        <w:t>ЭЛЕКТРОННАЯ ЛЕКЦИЯ</w:t>
      </w:r>
    </w:p>
    <w:p w14:paraId="5F995296" w14:textId="77777777" w:rsidR="002D73FC" w:rsidRPr="002D73FC" w:rsidRDefault="002D73FC" w:rsidP="002D73FC">
      <w:pPr>
        <w:pStyle w:val="af4"/>
      </w:pPr>
      <w:r w:rsidRPr="002D73FC">
        <w:t>Мёллер Д. «Высокоскоростное железнодорожное движение»: цикл лекций президента «Сименс» в России Дитриха Мёллера [Электронный ресурс] / Моск. гос. ун-т путей сообщения (МИИТ). – Дата публикации в Интернет: 15.11.2013. – 89 с. – URL: http://miit.ru/content/Dr_Moeller_MIIT_Lecture_3.pdf?id_wm=719271 (дата обращения: 09.11.2014).</w:t>
      </w:r>
    </w:p>
    <w:p w14:paraId="18022ED1" w14:textId="77777777" w:rsidR="008A2564" w:rsidRDefault="008A2564" w:rsidP="002D73FC">
      <w:pPr>
        <w:pStyle w:val="af4"/>
        <w:rPr>
          <w:b/>
        </w:rPr>
      </w:pPr>
    </w:p>
    <w:p w14:paraId="26CAD81A" w14:textId="77777777" w:rsidR="002D73FC" w:rsidRPr="008A2564" w:rsidRDefault="002D73FC" w:rsidP="00BA1285">
      <w:pPr>
        <w:pStyle w:val="af4"/>
        <w:jc w:val="center"/>
      </w:pPr>
      <w:r w:rsidRPr="008A2564">
        <w:t>МАТЕРИАЛЫ КОНФЕРЕНЦИЙ</w:t>
      </w:r>
    </w:p>
    <w:p w14:paraId="4ED11E8F" w14:textId="77777777" w:rsidR="002D73FC" w:rsidRPr="002D73FC" w:rsidRDefault="002D73FC" w:rsidP="002D73FC">
      <w:pPr>
        <w:pStyle w:val="af4"/>
      </w:pPr>
      <w:r w:rsidRPr="002D73FC">
        <w:t>Абрамов Е.Ю. Интеграция системы электроснабжения ГЭТ с автономными источниками энергии // Наука. Технологии. Инновации: материалы всерос. науч. конф. молодых ученых: в 7 ч. – Новосибирск: Изд-во НГТУ, 2012. – Ч. 5. – С. 326–330.</w:t>
      </w:r>
    </w:p>
    <w:p w14:paraId="478E27DE" w14:textId="77777777" w:rsidR="002D73FC" w:rsidRPr="002D73FC" w:rsidRDefault="002D73FC" w:rsidP="002D73FC">
      <w:pPr>
        <w:pStyle w:val="af4"/>
      </w:pPr>
      <w:r w:rsidRPr="002D73FC">
        <w:t>Курнаева Н.А., Сопов В.И. Повышение эффективности тяговых сетей // Дни науки НГТУ–2012: материалы науч. студ. конф. – Новосибирск: Изд-во НГТУ, 2012. – С. 56.</w:t>
      </w:r>
    </w:p>
    <w:p w14:paraId="339C5A46" w14:textId="77777777" w:rsidR="002D73FC" w:rsidRPr="002D73FC" w:rsidRDefault="002D73FC" w:rsidP="002D73FC">
      <w:pPr>
        <w:pStyle w:val="af4"/>
      </w:pPr>
      <w:r w:rsidRPr="002D73FC">
        <w:t>Морозов П.В., Манусов В.З. Сравнение систем электроснабжения скоростных железных дорог для обеспечения качества электрической энергии // Энергетика: экология, надежность, безопасность: материалы докладов всерос. науч.-техн. конф. – Томск: Изд-во ТПУ, 2009. – С. 54–57.</w:t>
      </w:r>
    </w:p>
    <w:p w14:paraId="103FF51E" w14:textId="77777777" w:rsidR="002D73FC" w:rsidRPr="002D73FC" w:rsidRDefault="002D73FC" w:rsidP="002D73FC">
      <w:pPr>
        <w:pStyle w:val="af4"/>
      </w:pPr>
      <w:r w:rsidRPr="002D73FC">
        <w:lastRenderedPageBreak/>
        <w:t>Нейман Л.А., Нейман В.Ю. Низкочастотные ударные электромагнитные машины и технологии // Актуальные проблемы в машиностроении = Actual problems in machine building: материалы 1 междунар. науч.-практ. конф., Новосибирск, 26 марта 2014 г. – Новосибирск: Изд-во НГТУ, 2014. – С. 256–259.</w:t>
      </w:r>
    </w:p>
    <w:p w14:paraId="00AB3088" w14:textId="77777777" w:rsidR="002D73FC" w:rsidRPr="002D73FC" w:rsidRDefault="002D73FC" w:rsidP="002D73FC">
      <w:pPr>
        <w:pStyle w:val="af4"/>
      </w:pPr>
      <w:r w:rsidRPr="002D73FC">
        <w:t>Энергия в линейном электромагнитном двигателе ударного действия / А.А. Скотников, В.А. Аксютин, В.Н. Зонов, Ф.Э. Лаппи, Ю.В. Петренко // Современные проблемы теории машин: материалы 2 междунар. заоч. науч.-практ. конф. – Новокузнецк, 2014. – С. 124–125.</w:t>
      </w:r>
    </w:p>
    <w:p w14:paraId="42718076" w14:textId="77777777" w:rsidR="008A2564" w:rsidRDefault="008A2564" w:rsidP="002D73FC">
      <w:pPr>
        <w:pStyle w:val="af4"/>
        <w:rPr>
          <w:b/>
        </w:rPr>
      </w:pPr>
    </w:p>
    <w:p w14:paraId="175A0B68" w14:textId="77777777" w:rsidR="002D73FC" w:rsidRPr="008A2564" w:rsidRDefault="002D73FC" w:rsidP="00BA1285">
      <w:pPr>
        <w:pStyle w:val="af4"/>
        <w:jc w:val="center"/>
      </w:pPr>
      <w:r w:rsidRPr="008A2564">
        <w:t>АВТОРСКИЕ СВИДЕТЕЛЬСТВА, ПАТЕНТЫ</w:t>
      </w:r>
    </w:p>
    <w:p w14:paraId="7474603B" w14:textId="77777777" w:rsidR="002D73FC" w:rsidRPr="002D73FC" w:rsidRDefault="002D73FC" w:rsidP="002D73FC">
      <w:pPr>
        <w:pStyle w:val="af4"/>
      </w:pPr>
      <w:r w:rsidRPr="002D73FC">
        <w:t>А.с. 1372259 СССР, МКИ G 01 R 31/34. Способ определения активных и индуктивных сопротивлений рассеяния обмотки ротора асинхронного двигателя / Г.Г. Рогозин, Ю.И. Печуркин, Н.Г. Пятлина, В.И. Алексеев. – № 4092032/24-07; заявл. 24.07.86; опубл. 07.02.88, Бюл. № 5. – 7 с.</w:t>
      </w:r>
    </w:p>
    <w:p w14:paraId="2F9CB444" w14:textId="77777777" w:rsidR="002D73FC" w:rsidRPr="002D73FC" w:rsidRDefault="002D73FC" w:rsidP="002D73FC">
      <w:pPr>
        <w:pStyle w:val="af4"/>
      </w:pPr>
      <w:r w:rsidRPr="002D73FC">
        <w:t>Патент 2127017, МКИ 6 Н02 К 33/02 Российская Федерация. Способ управления однообмоточным линейным электромагнитным двигателем ударного действия / Г.Г. Угаров, В.Ю. Нейман, К.М. Усанов. – № 95119633/09; заявл. 21.11.1995; опубл. 27.02.99, Бюл. № 6. – 4 с.: ил.</w:t>
      </w:r>
    </w:p>
    <w:p w14:paraId="29BC5FDC" w14:textId="77777777" w:rsidR="002D73FC" w:rsidRPr="002D73FC" w:rsidRDefault="002D73FC" w:rsidP="002D73FC">
      <w:pPr>
        <w:pStyle w:val="af4"/>
      </w:pPr>
      <w:r w:rsidRPr="002D73FC">
        <w:t>Модуль имитации постоянной нагрузки для испытания систем электроснабжения космических аппаратов: патент 134665 Российская Федерация: МПК51 G 01 R 31/00 / В.Н. Мишин, А.Г. Юдинцев, В.А. Пчельников, В.М. Рулевский; заявитель и патентообладатель Федер. гос. бюджет. образоват. учреждение высш. проф. образования «Томский гос. ун-т систем управления и радиоэлектроники». – № 2013129660/28; заявл. 27.06.2013; опубл. 20.11.2013, Бюл. № 32. – 2 с.</w:t>
      </w:r>
    </w:p>
    <w:p w14:paraId="3AB63584" w14:textId="77777777" w:rsidR="008A2564" w:rsidRDefault="008A2564" w:rsidP="002D73FC">
      <w:pPr>
        <w:pStyle w:val="af4"/>
        <w:rPr>
          <w:b/>
        </w:rPr>
      </w:pPr>
    </w:p>
    <w:p w14:paraId="7B2FE470" w14:textId="77777777" w:rsidR="002D73FC" w:rsidRPr="008A2564" w:rsidRDefault="002D73FC" w:rsidP="00BA1285">
      <w:pPr>
        <w:pStyle w:val="af4"/>
        <w:jc w:val="center"/>
      </w:pPr>
      <w:r w:rsidRPr="008A2564">
        <w:t>ГОСТЫ, РУКОВОДЯЩИЕ ДОКУМЕНТЫ, ТЕХНИЧЕСКИЕ УКАЗАНИЯ, ИНСТРУКЦИИ</w:t>
      </w:r>
    </w:p>
    <w:p w14:paraId="775B9492" w14:textId="77777777" w:rsidR="002D73FC" w:rsidRPr="002D73FC" w:rsidRDefault="002D73FC" w:rsidP="002D73FC">
      <w:pPr>
        <w:pStyle w:val="af4"/>
        <w:rPr>
          <w:lang w:val="en-US"/>
        </w:rPr>
      </w:pPr>
      <w:r w:rsidRPr="002D73FC">
        <w:t>ГОСТ Р 52420-2005. Конструкции базовые несущие. Системы вторичного электропитания. Типы</w:t>
      </w:r>
      <w:r w:rsidRPr="002D73FC">
        <w:rPr>
          <w:lang w:val="en-US"/>
        </w:rPr>
        <w:t xml:space="preserve"> </w:t>
      </w:r>
      <w:r w:rsidRPr="002D73FC">
        <w:t>и</w:t>
      </w:r>
      <w:r w:rsidRPr="002D73FC">
        <w:rPr>
          <w:lang w:val="en-US"/>
        </w:rPr>
        <w:t xml:space="preserve"> </w:t>
      </w:r>
      <w:r w:rsidRPr="002D73FC">
        <w:t>основные</w:t>
      </w:r>
      <w:r w:rsidRPr="002D73FC">
        <w:rPr>
          <w:lang w:val="en-US"/>
        </w:rPr>
        <w:t xml:space="preserve"> </w:t>
      </w:r>
      <w:r w:rsidRPr="002D73FC">
        <w:t>размеры</w:t>
      </w:r>
      <w:r w:rsidRPr="002D73FC">
        <w:rPr>
          <w:lang w:val="en-US"/>
        </w:rPr>
        <w:t xml:space="preserve"> = Base carrying mechanical structures. Systems of secondary power supplies. Types and basic dimensions. – </w:t>
      </w:r>
      <w:r w:rsidRPr="002D73FC">
        <w:t>Введ</w:t>
      </w:r>
      <w:r w:rsidRPr="002D73FC">
        <w:rPr>
          <w:lang w:val="en-US"/>
        </w:rPr>
        <w:t xml:space="preserve">. 2007–01–01. – </w:t>
      </w:r>
      <w:r w:rsidRPr="002D73FC">
        <w:t>М</w:t>
      </w:r>
      <w:r w:rsidRPr="002D73FC">
        <w:rPr>
          <w:lang w:val="en-US"/>
        </w:rPr>
        <w:t xml:space="preserve">.: </w:t>
      </w:r>
      <w:r w:rsidRPr="002D73FC">
        <w:t>Стандартинформ</w:t>
      </w:r>
      <w:r w:rsidRPr="002D73FC">
        <w:rPr>
          <w:lang w:val="en-US"/>
        </w:rPr>
        <w:t xml:space="preserve">, 2006. – 9 </w:t>
      </w:r>
      <w:r w:rsidRPr="002D73FC">
        <w:t>с</w:t>
      </w:r>
      <w:r w:rsidRPr="002D73FC">
        <w:rPr>
          <w:lang w:val="en-US"/>
        </w:rPr>
        <w:t>.</w:t>
      </w:r>
    </w:p>
    <w:p w14:paraId="0F5F96DC" w14:textId="77777777" w:rsidR="002D73FC" w:rsidRPr="002D73FC" w:rsidRDefault="002D73FC" w:rsidP="002D73FC">
      <w:pPr>
        <w:pStyle w:val="af4"/>
      </w:pPr>
      <w:r w:rsidRPr="002D73FC">
        <w:t>РД</w:t>
      </w:r>
      <w:r w:rsidRPr="002D73FC">
        <w:rPr>
          <w:lang w:val="en-US"/>
        </w:rPr>
        <w:t>-29.020.00-</w:t>
      </w:r>
      <w:r w:rsidRPr="002D73FC">
        <w:t>КТН</w:t>
      </w:r>
      <w:r w:rsidRPr="002D73FC">
        <w:rPr>
          <w:lang w:val="en-US"/>
        </w:rPr>
        <w:t xml:space="preserve">-087-10. </w:t>
      </w:r>
      <w:r w:rsidRPr="002D73FC">
        <w:t>Положение о системе технического обслуживания и ремонта энергетического оборудования магистральных нефтепроводов на давление до 10 МПа. – Введ. 12.04.2010. – М.: Транснефть, 2010.</w:t>
      </w:r>
    </w:p>
    <w:p w14:paraId="612B2619" w14:textId="77777777" w:rsidR="002D73FC" w:rsidRPr="002D73FC" w:rsidRDefault="002D73FC" w:rsidP="002D73FC">
      <w:pPr>
        <w:pStyle w:val="af4"/>
      </w:pPr>
      <w:r w:rsidRPr="002D73FC">
        <w:t>Тепловоз ТЭМ-2: руководство по эксплуатации и обслуживанию ПО «Брянский машиностроительный завод». – М.: Транспорт, 1983. – 239 с.</w:t>
      </w:r>
    </w:p>
    <w:p w14:paraId="4F61856B" w14:textId="77777777" w:rsidR="002D73FC" w:rsidRPr="002D73FC" w:rsidRDefault="002D73FC" w:rsidP="002D73FC">
      <w:pPr>
        <w:pStyle w:val="af4"/>
      </w:pPr>
      <w:r w:rsidRPr="002D73FC">
        <w:lastRenderedPageBreak/>
        <w:t>Техническое указание № П-01/12 об утверждении инструкции о порядке расчёта и выбора уставок защиты тяговой сети постоянного тока: исх. № ЦЭт–2/1(П-01/12 от 16.01.2012 / Филиал ОАО «РЖД», Центральная дирекция инфраструктуры, Управление электрификации и электроснабжения. – М., 2012. – 96 с.</w:t>
      </w:r>
    </w:p>
    <w:p w14:paraId="6B4828C5" w14:textId="77777777" w:rsidR="002D73FC" w:rsidRPr="002D73FC" w:rsidRDefault="002D73FC" w:rsidP="002D73FC">
      <w:pPr>
        <w:pStyle w:val="af4"/>
      </w:pPr>
      <w:r w:rsidRPr="002D73FC">
        <w:t>Хертл И. Инструкция по эксплуатации двигателя для тепловоза ЧМЭ ЗТ. – Прага: Завод им. Вилхелма Пика, 1987. – 198 с.</w:t>
      </w:r>
    </w:p>
    <w:p w14:paraId="4A50F1AC" w14:textId="77777777" w:rsidR="008A2564" w:rsidRDefault="008A2564" w:rsidP="002D73FC">
      <w:pPr>
        <w:pStyle w:val="af4"/>
        <w:rPr>
          <w:b/>
        </w:rPr>
      </w:pPr>
    </w:p>
    <w:p w14:paraId="1E5420BD" w14:textId="77777777" w:rsidR="002D73FC" w:rsidRPr="008A2564" w:rsidRDefault="002D73FC" w:rsidP="00BA1285">
      <w:pPr>
        <w:pStyle w:val="af4"/>
        <w:jc w:val="center"/>
      </w:pPr>
      <w:r w:rsidRPr="008A2564">
        <w:t>ДИССЕРТАЦИИ, АВТОРЕФЕРАТЫ ДИССЕРТАЦИЙ</w:t>
      </w:r>
    </w:p>
    <w:p w14:paraId="1C78B08E" w14:textId="77777777" w:rsidR="002D73FC" w:rsidRPr="002D73FC" w:rsidRDefault="002D73FC" w:rsidP="002D73FC">
      <w:pPr>
        <w:pStyle w:val="af4"/>
      </w:pPr>
      <w:r w:rsidRPr="002D73FC">
        <w:t>Хацаюк М.Ю. Индукционная установка с МГД воздействием в процессе приготовления и разливки высоколегированных алюминиевых сплавов: дис. ... канд. техн. наук: 05.09.01. – Красноярск, 2013. – 154 с.</w:t>
      </w:r>
    </w:p>
    <w:p w14:paraId="5D19EC69" w14:textId="77777777" w:rsidR="002D73FC" w:rsidRPr="002D73FC" w:rsidRDefault="002D73FC" w:rsidP="002D73FC">
      <w:pPr>
        <w:pStyle w:val="af4"/>
      </w:pPr>
      <w:r w:rsidRPr="002D73FC">
        <w:t>Хромова И.В. Исследование тепловых процессов в системе «человек–окружающая среда» в условиях низких температур: автореф. дис. … канд. техн. наук. – Новосибирск, 2009. – 20 с.</w:t>
      </w:r>
    </w:p>
    <w:p w14:paraId="468F5428" w14:textId="77777777" w:rsidR="008A2564" w:rsidRDefault="008A2564" w:rsidP="002D73FC">
      <w:pPr>
        <w:pStyle w:val="af4"/>
        <w:rPr>
          <w:b/>
        </w:rPr>
      </w:pPr>
    </w:p>
    <w:p w14:paraId="039C5E79" w14:textId="77777777" w:rsidR="002D73FC" w:rsidRPr="008A2564" w:rsidRDefault="002D73FC" w:rsidP="00BA1285">
      <w:pPr>
        <w:pStyle w:val="af4"/>
        <w:jc w:val="center"/>
      </w:pPr>
      <w:r w:rsidRPr="008A2564">
        <w:t>ПРЕПРИНТЫ</w:t>
      </w:r>
    </w:p>
    <w:p w14:paraId="20E0F691" w14:textId="77777777" w:rsidR="002D73FC" w:rsidRPr="002D73FC" w:rsidRDefault="002D73FC" w:rsidP="002D73FC">
      <w:pPr>
        <w:pStyle w:val="af4"/>
      </w:pPr>
      <w:r w:rsidRPr="002D73FC">
        <w:t>Богач В.А. О полярности ЭДС, индуцируемой геомагнитным полем, и о необходимости уточнения правила Дж. Флеминга. – Дубна, 2002. – 17 с. – (Препринт / Объединенный институт ядерных исследований; Д13-2002-261).</w:t>
      </w:r>
    </w:p>
    <w:p w14:paraId="715FCB66" w14:textId="77777777" w:rsidR="002D73FC" w:rsidRPr="002D73FC" w:rsidRDefault="002D73FC" w:rsidP="002D73FC">
      <w:pPr>
        <w:pStyle w:val="af4"/>
      </w:pPr>
      <w:r w:rsidRPr="002D73FC">
        <w:t>Ковалев Ю.З., Ковалев А.Ю. Моделирование асинхронных электрических двигателей. – Препринт. – Омск, 2009. – 44 с.</w:t>
      </w:r>
    </w:p>
    <w:p w14:paraId="030B0723" w14:textId="77777777" w:rsidR="008A2564" w:rsidRDefault="008A2564" w:rsidP="002D73FC">
      <w:pPr>
        <w:pStyle w:val="af4"/>
        <w:rPr>
          <w:b/>
        </w:rPr>
      </w:pPr>
    </w:p>
    <w:p w14:paraId="591D7F96" w14:textId="77777777" w:rsidR="002D73FC" w:rsidRPr="008A2564" w:rsidRDefault="002D73FC" w:rsidP="00BA1285">
      <w:pPr>
        <w:pStyle w:val="af4"/>
        <w:jc w:val="center"/>
      </w:pPr>
      <w:r w:rsidRPr="008A2564">
        <w:t>ДЕПОНИРОВАННЫЕ РУКОПИСИ</w:t>
      </w:r>
    </w:p>
    <w:p w14:paraId="5BB48E56" w14:textId="77777777" w:rsidR="008A2564" w:rsidRDefault="008A2564" w:rsidP="002D73FC">
      <w:pPr>
        <w:pStyle w:val="af4"/>
      </w:pPr>
    </w:p>
    <w:p w14:paraId="38C558DA" w14:textId="77777777" w:rsidR="002D73FC" w:rsidRPr="008A2564" w:rsidRDefault="002D73FC" w:rsidP="00BA1285">
      <w:pPr>
        <w:pStyle w:val="af4"/>
        <w:jc w:val="center"/>
      </w:pPr>
      <w:r w:rsidRPr="008A2564">
        <w:t>Один автор</w:t>
      </w:r>
    </w:p>
    <w:p w14:paraId="05EE7459" w14:textId="77777777" w:rsidR="002D73FC" w:rsidRDefault="002D73FC" w:rsidP="002D73FC">
      <w:pPr>
        <w:pStyle w:val="af4"/>
        <w:rPr>
          <w:b/>
        </w:rPr>
      </w:pPr>
      <w:r w:rsidRPr="002D73FC">
        <w:t>Абеуов Р.Б. Синтез адаптивных синхронизаторов для мини-энергосистем с управлением по программным траекториям движения генераторов и подсистем / Национальный исследовательский Томский политехнический университет. – Томск, 2010. – 164 с. – Деп. в ВИНИТИ РАН 20.10.2010, № 609-В2010.</w:t>
      </w:r>
    </w:p>
    <w:p w14:paraId="27F222F2" w14:textId="77777777" w:rsidR="008A2564" w:rsidRPr="002D73FC" w:rsidRDefault="008A2564" w:rsidP="002D73FC">
      <w:pPr>
        <w:pStyle w:val="af4"/>
      </w:pPr>
    </w:p>
    <w:p w14:paraId="0F3362A0" w14:textId="77777777" w:rsidR="002D73FC" w:rsidRPr="008A2564" w:rsidRDefault="002D73FC" w:rsidP="00BA1285">
      <w:pPr>
        <w:pStyle w:val="af4"/>
        <w:jc w:val="center"/>
      </w:pPr>
      <w:r w:rsidRPr="008A2564">
        <w:t>Два автора</w:t>
      </w:r>
    </w:p>
    <w:p w14:paraId="415B5D41" w14:textId="77777777" w:rsidR="002D73FC" w:rsidRPr="002D73FC" w:rsidRDefault="002D73FC" w:rsidP="002D73FC">
      <w:pPr>
        <w:pStyle w:val="af4"/>
      </w:pPr>
      <w:r w:rsidRPr="002D73FC">
        <w:t>Абросимова А.А., Минин В.А. Оценка технико-экономической эффективности совместной работы дизельных электростанций и ветроэнергетических установок / Центр физико-технических проблем энергетики Севера Кольского научного центра РАН. – Апатиты, 2010. – 16 с. – Деп. в ВИНИТИ РАН 16.02.2010, № 72-В2010.</w:t>
      </w:r>
    </w:p>
    <w:p w14:paraId="69156B3D" w14:textId="77777777" w:rsidR="002D73FC" w:rsidRDefault="002D73FC" w:rsidP="002D73FC">
      <w:pPr>
        <w:pStyle w:val="af4"/>
      </w:pPr>
    </w:p>
    <w:p w14:paraId="75C00130" w14:textId="77777777" w:rsidR="007401F0" w:rsidRPr="002D73FC" w:rsidRDefault="007401F0" w:rsidP="002D73FC">
      <w:pPr>
        <w:pStyle w:val="af4"/>
      </w:pPr>
    </w:p>
    <w:p w14:paraId="61FA7C35" w14:textId="77777777" w:rsidR="002D73FC" w:rsidRPr="008A2564" w:rsidRDefault="002D73FC" w:rsidP="00BA1285">
      <w:pPr>
        <w:pStyle w:val="af4"/>
        <w:jc w:val="center"/>
      </w:pPr>
      <w:r w:rsidRPr="008A2564">
        <w:lastRenderedPageBreak/>
        <w:t>Три автора</w:t>
      </w:r>
    </w:p>
    <w:p w14:paraId="617BDB23" w14:textId="77777777" w:rsidR="002D73FC" w:rsidRPr="002D73FC" w:rsidRDefault="002D73FC" w:rsidP="002D73FC">
      <w:pPr>
        <w:pStyle w:val="af4"/>
      </w:pPr>
      <w:r w:rsidRPr="002D73FC">
        <w:t>Авраменко С.С., Бухтояров В.Н., Латышева М.А. Основные пути повышения топливной экономичности грузовых автомобилей / Воронежская государственная лесотехническая академия. – Воронеж, 2013. – 27 с. – Деп. в ВИНИТИ РАН 04.02.2013, № 35-В2013.</w:t>
      </w:r>
    </w:p>
    <w:p w14:paraId="6792BE68" w14:textId="77777777" w:rsidR="008A2564" w:rsidRDefault="008A2564" w:rsidP="002D73FC">
      <w:pPr>
        <w:pStyle w:val="af4"/>
        <w:rPr>
          <w:b/>
        </w:rPr>
      </w:pPr>
    </w:p>
    <w:p w14:paraId="039F7CD1" w14:textId="77777777" w:rsidR="002D73FC" w:rsidRPr="008A2564" w:rsidRDefault="002D73FC" w:rsidP="00BA1285">
      <w:pPr>
        <w:pStyle w:val="af4"/>
        <w:jc w:val="center"/>
      </w:pPr>
      <w:r w:rsidRPr="008A2564">
        <w:t>Четыре и более авторов</w:t>
      </w:r>
    </w:p>
    <w:p w14:paraId="18841A05" w14:textId="77777777" w:rsidR="002D73FC" w:rsidRPr="002D73FC" w:rsidRDefault="002D73FC" w:rsidP="002D73FC">
      <w:pPr>
        <w:pStyle w:val="af4"/>
      </w:pPr>
      <w:r w:rsidRPr="002D73FC">
        <w:t>Радиолюминесценция кристаллов тетранитропентаэритрита при импульсном облучении пучками электронов / Б.П. Адуев, Н.Л. Алукер, С.С. Гречин, В.Н. Швайко; редакция журнала «Известия вузов. Физика». – Томск, 2006. – 25 с.: ил. – Деп. в ВИНИТИ РАН 10.11.2006, № 1369-В2006.</w:t>
      </w:r>
    </w:p>
    <w:p w14:paraId="1EE6FF38" w14:textId="77777777" w:rsidR="008A2564" w:rsidRDefault="008A2564" w:rsidP="002D73FC">
      <w:pPr>
        <w:pStyle w:val="af4"/>
        <w:rPr>
          <w:b/>
        </w:rPr>
      </w:pPr>
    </w:p>
    <w:p w14:paraId="1ED9D32C" w14:textId="77777777" w:rsidR="002D73FC" w:rsidRPr="008A2564" w:rsidRDefault="002D73FC" w:rsidP="00BA1285">
      <w:pPr>
        <w:pStyle w:val="af4"/>
        <w:jc w:val="center"/>
      </w:pPr>
      <w:r w:rsidRPr="008A2564">
        <w:t>Коллективный автор</w:t>
      </w:r>
    </w:p>
    <w:p w14:paraId="258711EF" w14:textId="77777777" w:rsidR="002D73FC" w:rsidRPr="002D73FC" w:rsidRDefault="002D73FC" w:rsidP="002D73FC">
      <w:pPr>
        <w:pStyle w:val="af4"/>
      </w:pPr>
      <w:r w:rsidRPr="002D73FC">
        <w:t>Основы теории функционирования системы диагностики аккумуляторных батарей / Омский государственный технический университет. – Омск, 2011. – 73 с.: ил. – Деп. в ВИНИТИ РАН 12.12.2011, № 531-В2011.</w:t>
      </w:r>
    </w:p>
    <w:p w14:paraId="49C7B439" w14:textId="77777777" w:rsidR="008A2564" w:rsidRDefault="008A2564" w:rsidP="002D73FC">
      <w:pPr>
        <w:pStyle w:val="af4"/>
        <w:rPr>
          <w:b/>
        </w:rPr>
      </w:pPr>
    </w:p>
    <w:p w14:paraId="0D59C39B" w14:textId="77777777" w:rsidR="002D73FC" w:rsidRPr="008A2564" w:rsidRDefault="002D73FC" w:rsidP="00BA1285">
      <w:pPr>
        <w:pStyle w:val="af4"/>
        <w:jc w:val="center"/>
        <w:rPr>
          <w:i/>
        </w:rPr>
      </w:pPr>
      <w:r w:rsidRPr="008A2564">
        <w:rPr>
          <w:i/>
        </w:rPr>
        <w:t>На иностранных языках</w:t>
      </w:r>
    </w:p>
    <w:p w14:paraId="47B1BD11" w14:textId="77777777" w:rsidR="008A2564" w:rsidRDefault="008A2564" w:rsidP="002D73FC">
      <w:pPr>
        <w:pStyle w:val="af4"/>
        <w:rPr>
          <w:b/>
        </w:rPr>
      </w:pPr>
    </w:p>
    <w:p w14:paraId="08AF1204" w14:textId="77777777" w:rsidR="002D73FC" w:rsidRPr="008A2564" w:rsidRDefault="002D73FC" w:rsidP="00BA1285">
      <w:pPr>
        <w:pStyle w:val="af4"/>
        <w:jc w:val="center"/>
      </w:pPr>
      <w:r w:rsidRPr="008A2564">
        <w:t>КНИГИ</w:t>
      </w:r>
    </w:p>
    <w:p w14:paraId="3F52D8F4" w14:textId="77777777" w:rsidR="008A2564" w:rsidRDefault="008A2564" w:rsidP="002D73FC">
      <w:pPr>
        <w:pStyle w:val="af4"/>
        <w:rPr>
          <w:b/>
        </w:rPr>
      </w:pPr>
    </w:p>
    <w:p w14:paraId="6859D6A4" w14:textId="77777777" w:rsidR="002D73FC" w:rsidRPr="008A2564" w:rsidRDefault="002D73FC" w:rsidP="00BA1285">
      <w:pPr>
        <w:pStyle w:val="af4"/>
        <w:jc w:val="center"/>
      </w:pPr>
      <w:r w:rsidRPr="008A2564">
        <w:t>Без автора</w:t>
      </w:r>
    </w:p>
    <w:p w14:paraId="598C2ECA" w14:textId="77777777" w:rsidR="002D73FC" w:rsidRDefault="002D73FC" w:rsidP="002D73FC">
      <w:pPr>
        <w:pStyle w:val="af4"/>
        <w:rPr>
          <w:b/>
          <w:lang w:val="en-US"/>
        </w:rPr>
      </w:pPr>
      <w:r w:rsidRPr="002D73FC">
        <w:rPr>
          <w:lang w:val="en-US"/>
        </w:rPr>
        <w:t>Induction motors: modelling and control / Ed. by R.E. Araújo. – Rijeka: InTech, 2012. – 558 p.</w:t>
      </w:r>
    </w:p>
    <w:p w14:paraId="71EBD3B8" w14:textId="77777777" w:rsidR="008A2564" w:rsidRPr="002D73FC" w:rsidRDefault="008A2564" w:rsidP="002D73FC">
      <w:pPr>
        <w:pStyle w:val="af4"/>
        <w:rPr>
          <w:lang w:val="en-US"/>
        </w:rPr>
      </w:pPr>
    </w:p>
    <w:p w14:paraId="7F263FF6" w14:textId="77777777" w:rsidR="002D73FC" w:rsidRPr="008A2564" w:rsidRDefault="002D73FC" w:rsidP="00BA1285">
      <w:pPr>
        <w:pStyle w:val="af4"/>
        <w:jc w:val="center"/>
        <w:rPr>
          <w:lang w:val="en-US"/>
        </w:rPr>
      </w:pPr>
      <w:r w:rsidRPr="008A2564">
        <w:t>Один</w:t>
      </w:r>
      <w:r w:rsidRPr="008A2564">
        <w:rPr>
          <w:lang w:val="en-US"/>
        </w:rPr>
        <w:t xml:space="preserve"> </w:t>
      </w:r>
      <w:r w:rsidRPr="008A2564">
        <w:t>автор</w:t>
      </w:r>
    </w:p>
    <w:p w14:paraId="7970C5F6" w14:textId="77777777" w:rsidR="002D73FC" w:rsidRPr="002D73FC" w:rsidRDefault="002D73FC" w:rsidP="002D73FC">
      <w:pPr>
        <w:pStyle w:val="af4"/>
        <w:rPr>
          <w:lang w:val="en-US"/>
        </w:rPr>
      </w:pPr>
      <w:r w:rsidRPr="002D73FC">
        <w:rPr>
          <w:lang w:val="en-US"/>
        </w:rPr>
        <w:t xml:space="preserve">Winston D.W. Physical simulation of optoelectronic semiconductor devices: The thesis for PhD degree / Faculty of the graduate school of the university of Colorado. – Colorado, 1996. – 186 </w:t>
      </w:r>
      <w:r w:rsidRPr="002D73FC">
        <w:t>р</w:t>
      </w:r>
      <w:r w:rsidRPr="002D73FC">
        <w:rPr>
          <w:lang w:val="en-US"/>
        </w:rPr>
        <w:t>.</w:t>
      </w:r>
    </w:p>
    <w:p w14:paraId="76676979" w14:textId="77777777" w:rsidR="002D73FC" w:rsidRPr="002D73FC" w:rsidRDefault="002D73FC" w:rsidP="002D73FC">
      <w:pPr>
        <w:pStyle w:val="af4"/>
        <w:rPr>
          <w:lang w:val="en-US"/>
        </w:rPr>
      </w:pPr>
      <w:r w:rsidRPr="002D73FC">
        <w:rPr>
          <w:lang w:val="en-US"/>
        </w:rPr>
        <w:t>Kovacs Pal. K. Transient phenomena in electrical machines. Ch. 2. Induction motors. – Budapest: Akademiai Kiado, 1984. – 391 p.</w:t>
      </w:r>
    </w:p>
    <w:p w14:paraId="78463194" w14:textId="77777777" w:rsidR="00BA1285" w:rsidRDefault="00BA1285" w:rsidP="002D73FC">
      <w:pPr>
        <w:pStyle w:val="af4"/>
        <w:rPr>
          <w:b/>
        </w:rPr>
      </w:pPr>
    </w:p>
    <w:p w14:paraId="37E8E6E3" w14:textId="77777777" w:rsidR="002D73FC" w:rsidRPr="00BA1285" w:rsidRDefault="002D73FC" w:rsidP="00BA1285">
      <w:pPr>
        <w:pStyle w:val="af4"/>
        <w:jc w:val="center"/>
      </w:pPr>
      <w:r w:rsidRPr="00BA1285">
        <w:t>Один автор (электронный ресурс)</w:t>
      </w:r>
    </w:p>
    <w:p w14:paraId="7CEE707F" w14:textId="77777777" w:rsidR="002D73FC" w:rsidRPr="002D73FC" w:rsidRDefault="002D73FC" w:rsidP="002D73FC">
      <w:pPr>
        <w:pStyle w:val="af4"/>
        <w:rPr>
          <w:lang w:val="en-US"/>
        </w:rPr>
      </w:pPr>
      <w:r w:rsidRPr="002D73FC">
        <w:rPr>
          <w:lang w:val="en-US"/>
        </w:rPr>
        <w:t>Elliott M.R. Combining data from probability and non‐probability samples using pseudo‐weights [Electronic resource] // Survey Practice. – 2009, august. – URL: http://surveypractice.files.wordpress.com/2009/08/elliott.pdf (accessed 06.11.2014).</w:t>
      </w:r>
    </w:p>
    <w:p w14:paraId="625EB6C4" w14:textId="77777777" w:rsidR="00BA1285" w:rsidRDefault="00BA1285" w:rsidP="002D73FC">
      <w:pPr>
        <w:pStyle w:val="af4"/>
        <w:rPr>
          <w:b/>
        </w:rPr>
      </w:pPr>
    </w:p>
    <w:p w14:paraId="66965624" w14:textId="77777777" w:rsidR="002D73FC" w:rsidRPr="00BA1285" w:rsidRDefault="002D73FC" w:rsidP="00BA1285">
      <w:pPr>
        <w:pStyle w:val="af4"/>
        <w:jc w:val="center"/>
      </w:pPr>
      <w:r w:rsidRPr="00BA1285">
        <w:lastRenderedPageBreak/>
        <w:t>КНИГИ С СЕРИЕЙ</w:t>
      </w:r>
    </w:p>
    <w:p w14:paraId="30739439" w14:textId="77777777" w:rsidR="002D73FC" w:rsidRDefault="002D73FC" w:rsidP="002D73FC">
      <w:pPr>
        <w:pStyle w:val="af4"/>
        <w:rPr>
          <w:b/>
        </w:rPr>
      </w:pPr>
      <w:r w:rsidRPr="002D73FC">
        <w:rPr>
          <w:lang w:val="en-US"/>
        </w:rPr>
        <w:t xml:space="preserve">Rapoport E., Pleshivtseva Y. Optimal control of induction heating of metals prior to warm and hot forming. – New York: CPS Press: Taylor &amp; Francis group, 2014. – P. 366–401. – (ASM Handbook series; vol. 4C. </w:t>
      </w:r>
      <w:r w:rsidRPr="002D73FC">
        <w:t>Induction Heating and Heat Treatment / ASM International, USA).</w:t>
      </w:r>
    </w:p>
    <w:p w14:paraId="5D0A0CD2" w14:textId="77777777" w:rsidR="00BA1285" w:rsidRPr="002D73FC" w:rsidRDefault="00BA1285" w:rsidP="002D73FC">
      <w:pPr>
        <w:pStyle w:val="af4"/>
      </w:pPr>
    </w:p>
    <w:p w14:paraId="659AC461" w14:textId="77777777" w:rsidR="002D73FC" w:rsidRPr="00BA1285" w:rsidRDefault="002D73FC" w:rsidP="00BA1285">
      <w:pPr>
        <w:pStyle w:val="af4"/>
        <w:jc w:val="center"/>
      </w:pPr>
      <w:r w:rsidRPr="00BA1285">
        <w:t>СТАТЬЯ В ЖУРНАЛЕ</w:t>
      </w:r>
    </w:p>
    <w:p w14:paraId="7D6CB33F" w14:textId="77777777" w:rsidR="002D73FC" w:rsidRDefault="002D73FC" w:rsidP="002D73FC">
      <w:pPr>
        <w:pStyle w:val="af4"/>
        <w:rPr>
          <w:b/>
          <w:lang w:val="en-US"/>
        </w:rPr>
      </w:pPr>
      <w:r w:rsidRPr="002D73FC">
        <w:rPr>
          <w:lang w:val="en-US"/>
        </w:rPr>
        <w:t xml:space="preserve">Furse C. A survey of phased arrays for medical applications // Applied Computational Electromagnetic Society Journal. – 2006. – Vol. 3, N 21. – </w:t>
      </w:r>
      <w:r w:rsidRPr="002D73FC">
        <w:t>Р</w:t>
      </w:r>
      <w:r w:rsidRPr="002D73FC">
        <w:rPr>
          <w:lang w:val="en-US"/>
        </w:rPr>
        <w:t>. 365–379.</w:t>
      </w:r>
    </w:p>
    <w:p w14:paraId="4E257B4F" w14:textId="77777777" w:rsidR="00BA1285" w:rsidRPr="002D73FC" w:rsidRDefault="00BA1285" w:rsidP="002D73FC">
      <w:pPr>
        <w:pStyle w:val="af4"/>
        <w:rPr>
          <w:lang w:val="en-US"/>
        </w:rPr>
      </w:pPr>
    </w:p>
    <w:p w14:paraId="0EF8769F" w14:textId="77777777" w:rsidR="002D73FC" w:rsidRPr="00BA1285" w:rsidRDefault="002D73FC" w:rsidP="00BA1285">
      <w:pPr>
        <w:pStyle w:val="af4"/>
        <w:jc w:val="center"/>
      </w:pPr>
      <w:r w:rsidRPr="00BA1285">
        <w:t>СТАТЬЯ В ЖУРНАЛЕ (С УКАЗАНИЕМ DOI)</w:t>
      </w:r>
    </w:p>
    <w:p w14:paraId="6CEB5AF8" w14:textId="77777777" w:rsidR="002D73FC" w:rsidRPr="002D73FC" w:rsidRDefault="002D73FC" w:rsidP="002D73FC">
      <w:pPr>
        <w:pStyle w:val="af4"/>
        <w:rPr>
          <w:lang w:val="en-US"/>
        </w:rPr>
      </w:pPr>
      <w:r w:rsidRPr="002D73FC">
        <w:rPr>
          <w:lang w:val="en-US"/>
        </w:rPr>
        <w:t xml:space="preserve">Modelling study of MQW LED operation / V.F. Mymrin, </w:t>
      </w:r>
      <w:r w:rsidRPr="002D73FC">
        <w:t>К</w:t>
      </w:r>
      <w:r w:rsidRPr="002D73FC">
        <w:rPr>
          <w:lang w:val="en-US"/>
        </w:rPr>
        <w:t>.</w:t>
      </w:r>
      <w:r w:rsidRPr="002D73FC">
        <w:t>А</w:t>
      </w:r>
      <w:r w:rsidRPr="002D73FC">
        <w:rPr>
          <w:lang w:val="en-US"/>
        </w:rPr>
        <w:t xml:space="preserve">. Bulashevich, </w:t>
      </w:r>
      <w:r w:rsidRPr="002D73FC">
        <w:t>К</w:t>
      </w:r>
      <w:r w:rsidRPr="002D73FC">
        <w:rPr>
          <w:lang w:val="en-US"/>
        </w:rPr>
        <w:t>.</w:t>
      </w:r>
      <w:r w:rsidRPr="002D73FC">
        <w:t>А</w:t>
      </w:r>
      <w:r w:rsidRPr="002D73FC">
        <w:rPr>
          <w:lang w:val="en-US"/>
        </w:rPr>
        <w:t>. Podolskaya, L.A. Zhmakin, S.Yu. Karpov, Yu.N. Makarov // Physica Status Solidi (c). – 2005. – Vol. 2, iss. 7. – P. 2928–2931. – doi: 10.1002/pssc.200461289.</w:t>
      </w:r>
    </w:p>
    <w:p w14:paraId="1C0DD88D" w14:textId="77777777" w:rsidR="00BA1285" w:rsidRDefault="00BA1285" w:rsidP="002D73FC">
      <w:pPr>
        <w:pStyle w:val="af4"/>
        <w:rPr>
          <w:b/>
        </w:rPr>
      </w:pPr>
    </w:p>
    <w:p w14:paraId="5A3967D2" w14:textId="77777777" w:rsidR="002D73FC" w:rsidRPr="00BA1285" w:rsidRDefault="002D73FC" w:rsidP="00BA1285">
      <w:pPr>
        <w:pStyle w:val="af4"/>
        <w:jc w:val="center"/>
        <w:rPr>
          <w:lang w:val="en-US"/>
        </w:rPr>
      </w:pPr>
      <w:r w:rsidRPr="00BA1285">
        <w:t>МАТЕРИАЛЫ</w:t>
      </w:r>
      <w:r w:rsidRPr="00BA1285">
        <w:rPr>
          <w:lang w:val="en-US"/>
        </w:rPr>
        <w:t xml:space="preserve"> </w:t>
      </w:r>
      <w:r w:rsidRPr="00BA1285">
        <w:t>КОНФЕРЕНЦИЙ</w:t>
      </w:r>
    </w:p>
    <w:p w14:paraId="6750D1E2" w14:textId="77777777" w:rsidR="002D73FC" w:rsidRPr="002D73FC" w:rsidRDefault="002D73FC" w:rsidP="002D73FC">
      <w:pPr>
        <w:pStyle w:val="af4"/>
        <w:rPr>
          <w:lang w:val="en-US"/>
        </w:rPr>
      </w:pPr>
      <w:r w:rsidRPr="002D73FC">
        <w:rPr>
          <w:lang w:val="en-US"/>
        </w:rPr>
        <w:t>Obaid R.R., Habetler T.G., Stack J.R. Stator current analysis for bearing damage detection in induction motors // 4th IEEE International symposium on diagnostics for electrical machines, power electronics and drives, SDEMPED 2003, 24–26 aug. 2003: Proceedings. – New Jersey, 2003. – P. 182–187.</w:t>
      </w:r>
    </w:p>
    <w:p w14:paraId="2290A8D7" w14:textId="77777777" w:rsidR="002D73FC" w:rsidRPr="002D73FC" w:rsidRDefault="002D73FC" w:rsidP="002D73FC">
      <w:pPr>
        <w:pStyle w:val="af4"/>
        <w:rPr>
          <w:lang w:val="en-US"/>
        </w:rPr>
      </w:pPr>
      <w:r w:rsidRPr="002D73FC">
        <w:rPr>
          <w:lang w:val="en-US"/>
        </w:rPr>
        <w:t>Vialcev G.B., Shevchencko A.F. Part rotor displace method for minimization of cogging torque in permanent-magnet machines // International forum on strategic technology, IFOST 2010, Ulsan, Korea, 13–15 oct. 2010: Conference proceedings. – Ulsan, 2010. – P. 427–429.</w:t>
      </w:r>
    </w:p>
    <w:p w14:paraId="22A9FC80" w14:textId="77777777" w:rsidR="002D73FC" w:rsidRPr="002D73FC" w:rsidRDefault="002D73FC" w:rsidP="002D73FC">
      <w:pPr>
        <w:pStyle w:val="af4"/>
        <w:rPr>
          <w:lang w:val="en-US"/>
        </w:rPr>
      </w:pPr>
    </w:p>
    <w:p w14:paraId="6E487D69" w14:textId="77777777" w:rsidR="002D73FC" w:rsidRPr="00BA1285" w:rsidRDefault="002D73FC" w:rsidP="00BA1285">
      <w:pPr>
        <w:pStyle w:val="af4"/>
        <w:jc w:val="center"/>
        <w:rPr>
          <w:lang w:val="en-US"/>
        </w:rPr>
      </w:pPr>
      <w:r w:rsidRPr="00BA1285">
        <w:t>МАТЕРИАЛЫ</w:t>
      </w:r>
      <w:r w:rsidRPr="00BA1285">
        <w:rPr>
          <w:lang w:val="en-US"/>
        </w:rPr>
        <w:t xml:space="preserve"> </w:t>
      </w:r>
      <w:r w:rsidRPr="00BA1285">
        <w:t>КОНФЕРЕНЦИЙ</w:t>
      </w:r>
      <w:r w:rsidRPr="00BA1285">
        <w:rPr>
          <w:lang w:val="en-US"/>
        </w:rPr>
        <w:t xml:space="preserve"> (</w:t>
      </w:r>
      <w:r w:rsidRPr="00BA1285">
        <w:t>ЭЛЕКТРОННЫЙ</w:t>
      </w:r>
      <w:r w:rsidRPr="00BA1285">
        <w:rPr>
          <w:lang w:val="en-US"/>
        </w:rPr>
        <w:t xml:space="preserve"> </w:t>
      </w:r>
      <w:r w:rsidRPr="00BA1285">
        <w:t>РЕСУРС</w:t>
      </w:r>
      <w:r w:rsidRPr="00BA1285">
        <w:rPr>
          <w:lang w:val="en-US"/>
        </w:rPr>
        <w:t>)</w:t>
      </w:r>
    </w:p>
    <w:p w14:paraId="6E0006D9" w14:textId="77777777" w:rsidR="002D73FC" w:rsidRPr="002D73FC" w:rsidRDefault="002D73FC" w:rsidP="002D73FC">
      <w:pPr>
        <w:pStyle w:val="af4"/>
        <w:rPr>
          <w:lang w:val="en-US"/>
        </w:rPr>
      </w:pPr>
      <w:r w:rsidRPr="002D73FC">
        <w:rPr>
          <w:lang w:val="en-US"/>
        </w:rPr>
        <w:t>Elgina G.A., Ivoylov E.V., Deeva V.S. Fans Paravey in diagnosis vortex inductive of structure [Electronic resource] // Digests 10th Annual conference “Young people and science”, Krasnoyarsk, 15–25 April 2014, SFU, Russian. – Krasnoyarsk, 2014. – P. 31–33. – URL: http://conf.sfu-kras.ru/conf/mn2014/ (accessed: 20.05.2014).</w:t>
      </w:r>
    </w:p>
    <w:p w14:paraId="1213ADA5" w14:textId="77777777" w:rsidR="002D73FC" w:rsidRPr="002D73FC" w:rsidRDefault="002D73FC" w:rsidP="002D73FC">
      <w:pPr>
        <w:pStyle w:val="af4"/>
        <w:rPr>
          <w:lang w:val="en-US"/>
        </w:rPr>
      </w:pPr>
    </w:p>
    <w:p w14:paraId="17F93B55" w14:textId="77777777" w:rsidR="002D73FC" w:rsidRPr="00BA1285" w:rsidRDefault="002D73FC" w:rsidP="00BA1285">
      <w:pPr>
        <w:pStyle w:val="af4"/>
        <w:jc w:val="center"/>
        <w:rPr>
          <w:lang w:val="en-US"/>
        </w:rPr>
      </w:pPr>
      <w:r w:rsidRPr="00BA1285">
        <w:t>ПАТЕНТЫ</w:t>
      </w:r>
    </w:p>
    <w:p w14:paraId="4F65DBAF" w14:textId="77777777" w:rsidR="002D73FC" w:rsidRDefault="002D73FC" w:rsidP="002D73FC">
      <w:pPr>
        <w:pStyle w:val="af4"/>
        <w:rPr>
          <w:b/>
          <w:lang w:val="en-US"/>
        </w:rPr>
      </w:pPr>
      <w:r w:rsidRPr="002D73FC">
        <w:rPr>
          <w:lang w:val="en-US"/>
        </w:rPr>
        <w:t>Patent 2 339 049 C1 Russian Federation. Diagnostic method of alternating current motor and associated mechanical appliances / V.S. Petukhov. – 2007107715/28; declared 02.03.2007, published 20.11.2008, Bull. 32. – P. 1–19.</w:t>
      </w:r>
    </w:p>
    <w:p w14:paraId="11A99E12" w14:textId="77777777" w:rsidR="00BA1285" w:rsidRPr="002D73FC" w:rsidRDefault="00BA1285" w:rsidP="002D73FC">
      <w:pPr>
        <w:pStyle w:val="af4"/>
        <w:rPr>
          <w:lang w:val="en-US"/>
        </w:rPr>
      </w:pPr>
    </w:p>
    <w:p w14:paraId="3321D5AF" w14:textId="77777777" w:rsidR="002D73FC" w:rsidRPr="00BA1285" w:rsidRDefault="002D73FC" w:rsidP="00BA1285">
      <w:pPr>
        <w:pStyle w:val="af4"/>
        <w:jc w:val="center"/>
        <w:rPr>
          <w:lang w:val="en-US"/>
        </w:rPr>
      </w:pPr>
      <w:r w:rsidRPr="00BA1285">
        <w:lastRenderedPageBreak/>
        <w:t>АВТОРЕФЕРАТЫ</w:t>
      </w:r>
      <w:r w:rsidRPr="00BA1285">
        <w:rPr>
          <w:lang w:val="en-US"/>
        </w:rPr>
        <w:t xml:space="preserve"> </w:t>
      </w:r>
      <w:r w:rsidRPr="00BA1285">
        <w:t>ДИССЕРТАЦИЙ</w:t>
      </w:r>
    </w:p>
    <w:p w14:paraId="340F5671" w14:textId="77777777" w:rsidR="002D73FC" w:rsidRPr="002D73FC" w:rsidRDefault="002D73FC" w:rsidP="002D73FC">
      <w:pPr>
        <w:pStyle w:val="af4"/>
        <w:rPr>
          <w:lang w:val="en-US"/>
        </w:rPr>
      </w:pPr>
      <w:r w:rsidRPr="002D73FC">
        <w:rPr>
          <w:lang w:val="en-US"/>
        </w:rPr>
        <w:t xml:space="preserve">Winston D.W. Physical simulation of optoelectronic semiconductor devices: The thesis for PhD degree / Faculty of the graduate school of the university of Colorado. – Colorado, 1996. – 186 </w:t>
      </w:r>
      <w:r w:rsidRPr="002D73FC">
        <w:t>р</w:t>
      </w:r>
      <w:r w:rsidRPr="002D73FC">
        <w:rPr>
          <w:lang w:val="en-US"/>
        </w:rPr>
        <w:t>.</w:t>
      </w:r>
    </w:p>
    <w:p w14:paraId="4B740BE9" w14:textId="77777777" w:rsidR="002D73FC" w:rsidRPr="002D73FC" w:rsidRDefault="002D73FC" w:rsidP="002D73FC">
      <w:pPr>
        <w:pStyle w:val="af4"/>
        <w:rPr>
          <w:b/>
          <w:lang w:val="en-US"/>
        </w:rPr>
      </w:pPr>
    </w:p>
    <w:sectPr w:rsidR="002D73FC" w:rsidRPr="002D73FC" w:rsidSect="00EB7C4A">
      <w:pgSz w:w="8391" w:h="11906" w:code="11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27B4"/>
    <w:multiLevelType w:val="multilevel"/>
    <w:tmpl w:val="2A069ED2"/>
    <w:name w:val="Литература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284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284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none"/>
      <w:lvlText w:val="%5"/>
      <w:lvlJc w:val="left"/>
      <w:pPr>
        <w:ind w:left="0" w:firstLine="284"/>
      </w:pPr>
      <w:rPr>
        <w:rFonts w:hint="default"/>
      </w:rPr>
    </w:lvl>
    <w:lvl w:ilvl="5">
      <w:start w:val="1"/>
      <w:numFmt w:val="none"/>
      <w:lvlText w:val="%6"/>
      <w:lvlJc w:val="right"/>
      <w:pPr>
        <w:ind w:left="0" w:firstLine="284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284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284"/>
      </w:pPr>
      <w:rPr>
        <w:rFonts w:hint="default"/>
      </w:rPr>
    </w:lvl>
  </w:abstractNum>
  <w:abstractNum w:abstractNumId="1" w15:restartNumberingAfterBreak="0">
    <w:nsid w:val="2BC153E4"/>
    <w:multiLevelType w:val="hybridMultilevel"/>
    <w:tmpl w:val="4B1838F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E156BB"/>
    <w:multiLevelType w:val="multilevel"/>
    <w:tmpl w:val="E228CE92"/>
    <w:numStyleLink w:val="a"/>
  </w:abstractNum>
  <w:abstractNum w:abstractNumId="3" w15:restartNumberingAfterBreak="0">
    <w:nsid w:val="3C333AD1"/>
    <w:multiLevelType w:val="multilevel"/>
    <w:tmpl w:val="E228CE92"/>
    <w:name w:val="Литература3"/>
    <w:numStyleLink w:val="a"/>
  </w:abstractNum>
  <w:abstractNum w:abstractNumId="4" w15:restartNumberingAfterBreak="0">
    <w:nsid w:val="41C73EB4"/>
    <w:multiLevelType w:val="multilevel"/>
    <w:tmpl w:val="E228CE92"/>
    <w:styleLink w:val="a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none"/>
      <w:lvlText w:val=""/>
      <w:lvlJc w:val="left"/>
      <w:pPr>
        <w:ind w:left="0" w:firstLine="284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284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28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ind w:left="0" w:firstLine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284"/>
      </w:pPr>
      <w:rPr>
        <w:rFonts w:hint="default"/>
      </w:rPr>
    </w:lvl>
  </w:abstractNum>
  <w:abstractNum w:abstractNumId="5" w15:restartNumberingAfterBreak="0">
    <w:nsid w:val="45BE52F9"/>
    <w:multiLevelType w:val="multilevel"/>
    <w:tmpl w:val="E228CE92"/>
    <w:numStyleLink w:val="a"/>
  </w:abstractNum>
  <w:abstractNum w:abstractNumId="6" w15:restartNumberingAfterBreak="0">
    <w:nsid w:val="4E944E41"/>
    <w:multiLevelType w:val="hybridMultilevel"/>
    <w:tmpl w:val="A638404E"/>
    <w:lvl w:ilvl="0" w:tplc="5C1E4C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DE7466"/>
    <w:multiLevelType w:val="hybridMultilevel"/>
    <w:tmpl w:val="920C67E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D6340C2"/>
    <w:multiLevelType w:val="hybridMultilevel"/>
    <w:tmpl w:val="2C4E33E2"/>
    <w:name w:val="Литература32"/>
    <w:lvl w:ilvl="0" w:tplc="AFD638F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F65555E"/>
    <w:multiLevelType w:val="multilevel"/>
    <w:tmpl w:val="0419001D"/>
    <w:name w:val="Литература: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730481C"/>
    <w:multiLevelType w:val="multilevel"/>
    <w:tmpl w:val="0419001D"/>
    <w:name w:val="Литература: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AD06159"/>
    <w:multiLevelType w:val="multilevel"/>
    <w:tmpl w:val="38F0D0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2B3C3C"/>
    <w:multiLevelType w:val="multilevel"/>
    <w:tmpl w:val="E228CE92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none"/>
      <w:lvlText w:val=""/>
      <w:lvlJc w:val="left"/>
      <w:pPr>
        <w:ind w:left="0" w:firstLine="284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28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284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284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lvlText w:val=""/>
      <w:lvlJc w:val="left"/>
      <w:pPr>
        <w:ind w:left="0" w:firstLine="284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284"/>
      </w:pPr>
      <w:rPr>
        <w:rFonts w:hint="default"/>
      </w:rPr>
    </w:lvl>
  </w:abstractNum>
  <w:num w:numId="1" w16cid:durableId="1745490489">
    <w:abstractNumId w:val="11"/>
  </w:num>
  <w:num w:numId="2" w16cid:durableId="991368191">
    <w:abstractNumId w:val="10"/>
  </w:num>
  <w:num w:numId="3" w16cid:durableId="1233586409">
    <w:abstractNumId w:val="9"/>
  </w:num>
  <w:num w:numId="4" w16cid:durableId="376342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544534">
    <w:abstractNumId w:val="4"/>
  </w:num>
  <w:num w:numId="6" w16cid:durableId="1920556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3040029">
    <w:abstractNumId w:val="0"/>
  </w:num>
  <w:num w:numId="8" w16cid:durableId="2052486581">
    <w:abstractNumId w:val="3"/>
  </w:num>
  <w:num w:numId="9" w16cid:durableId="1890073666">
    <w:abstractNumId w:val="8"/>
  </w:num>
  <w:num w:numId="10" w16cid:durableId="1792354921">
    <w:abstractNumId w:val="6"/>
  </w:num>
  <w:num w:numId="11" w16cid:durableId="1085612599">
    <w:abstractNumId w:val="7"/>
  </w:num>
  <w:num w:numId="12" w16cid:durableId="1433404159">
    <w:abstractNumId w:val="1"/>
  </w:num>
  <w:num w:numId="13" w16cid:durableId="514656646">
    <w:abstractNumId w:val="5"/>
  </w:num>
  <w:num w:numId="14" w16cid:durableId="8337573">
    <w:abstractNumId w:val="12"/>
  </w:num>
  <w:num w:numId="15" w16cid:durableId="1607226372">
    <w:abstractNumId w:val="4"/>
  </w:num>
  <w:num w:numId="16" w16cid:durableId="1510637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51"/>
    <w:rsid w:val="00003404"/>
    <w:rsid w:val="00010F89"/>
    <w:rsid w:val="0002172D"/>
    <w:rsid w:val="000312E2"/>
    <w:rsid w:val="0006165A"/>
    <w:rsid w:val="00083861"/>
    <w:rsid w:val="00085955"/>
    <w:rsid w:val="00091A09"/>
    <w:rsid w:val="000A7872"/>
    <w:rsid w:val="000C0B0A"/>
    <w:rsid w:val="000C29D1"/>
    <w:rsid w:val="000D07DB"/>
    <w:rsid w:val="000D42A8"/>
    <w:rsid w:val="00115352"/>
    <w:rsid w:val="00123252"/>
    <w:rsid w:val="00134D2A"/>
    <w:rsid w:val="00141955"/>
    <w:rsid w:val="0014366F"/>
    <w:rsid w:val="0017096F"/>
    <w:rsid w:val="00173978"/>
    <w:rsid w:val="00177EA4"/>
    <w:rsid w:val="001C08E2"/>
    <w:rsid w:val="001D5013"/>
    <w:rsid w:val="001E157C"/>
    <w:rsid w:val="001F5F38"/>
    <w:rsid w:val="001F5F67"/>
    <w:rsid w:val="0023376E"/>
    <w:rsid w:val="00236118"/>
    <w:rsid w:val="00282A34"/>
    <w:rsid w:val="002C6C83"/>
    <w:rsid w:val="002D73FC"/>
    <w:rsid w:val="002E42DF"/>
    <w:rsid w:val="002F144F"/>
    <w:rsid w:val="003067F4"/>
    <w:rsid w:val="00335232"/>
    <w:rsid w:val="00362A83"/>
    <w:rsid w:val="00367A18"/>
    <w:rsid w:val="003715B4"/>
    <w:rsid w:val="00380C6D"/>
    <w:rsid w:val="003A4DA4"/>
    <w:rsid w:val="003C1420"/>
    <w:rsid w:val="003E2260"/>
    <w:rsid w:val="003F4684"/>
    <w:rsid w:val="004114C8"/>
    <w:rsid w:val="00430D54"/>
    <w:rsid w:val="00437546"/>
    <w:rsid w:val="00454958"/>
    <w:rsid w:val="004554BD"/>
    <w:rsid w:val="004A2E98"/>
    <w:rsid w:val="004A6957"/>
    <w:rsid w:val="004A75DB"/>
    <w:rsid w:val="004C4BE1"/>
    <w:rsid w:val="004D5FE7"/>
    <w:rsid w:val="004E6A65"/>
    <w:rsid w:val="0054186E"/>
    <w:rsid w:val="00545866"/>
    <w:rsid w:val="00555FEE"/>
    <w:rsid w:val="0058525E"/>
    <w:rsid w:val="005C4275"/>
    <w:rsid w:val="005C5F61"/>
    <w:rsid w:val="005F7382"/>
    <w:rsid w:val="0060318E"/>
    <w:rsid w:val="0061688C"/>
    <w:rsid w:val="006304B4"/>
    <w:rsid w:val="00631A09"/>
    <w:rsid w:val="00640840"/>
    <w:rsid w:val="00657363"/>
    <w:rsid w:val="0068241C"/>
    <w:rsid w:val="00685ED3"/>
    <w:rsid w:val="0068611D"/>
    <w:rsid w:val="006C2097"/>
    <w:rsid w:val="006D6390"/>
    <w:rsid w:val="0071166A"/>
    <w:rsid w:val="00720B1B"/>
    <w:rsid w:val="007256AE"/>
    <w:rsid w:val="00726B9E"/>
    <w:rsid w:val="007401F0"/>
    <w:rsid w:val="00776B89"/>
    <w:rsid w:val="007A15A6"/>
    <w:rsid w:val="007A1D4F"/>
    <w:rsid w:val="007A3E7B"/>
    <w:rsid w:val="007A6073"/>
    <w:rsid w:val="007B486D"/>
    <w:rsid w:val="007C7D63"/>
    <w:rsid w:val="007D7871"/>
    <w:rsid w:val="00811385"/>
    <w:rsid w:val="00813938"/>
    <w:rsid w:val="00826F33"/>
    <w:rsid w:val="0084465B"/>
    <w:rsid w:val="008461CD"/>
    <w:rsid w:val="008620B9"/>
    <w:rsid w:val="00863549"/>
    <w:rsid w:val="008669D4"/>
    <w:rsid w:val="008A2564"/>
    <w:rsid w:val="008B247D"/>
    <w:rsid w:val="008C293C"/>
    <w:rsid w:val="008E0B51"/>
    <w:rsid w:val="008F0F8F"/>
    <w:rsid w:val="008F1E5C"/>
    <w:rsid w:val="00992ED7"/>
    <w:rsid w:val="00996999"/>
    <w:rsid w:val="009C0A5D"/>
    <w:rsid w:val="009C702E"/>
    <w:rsid w:val="00A21993"/>
    <w:rsid w:val="00A4331D"/>
    <w:rsid w:val="00A56ADD"/>
    <w:rsid w:val="00A76614"/>
    <w:rsid w:val="00A9595D"/>
    <w:rsid w:val="00AC346D"/>
    <w:rsid w:val="00AF213A"/>
    <w:rsid w:val="00AF249A"/>
    <w:rsid w:val="00AF3457"/>
    <w:rsid w:val="00AF436B"/>
    <w:rsid w:val="00AF48C2"/>
    <w:rsid w:val="00B00561"/>
    <w:rsid w:val="00B14303"/>
    <w:rsid w:val="00B448DB"/>
    <w:rsid w:val="00B56407"/>
    <w:rsid w:val="00B656D5"/>
    <w:rsid w:val="00B747E5"/>
    <w:rsid w:val="00B91CE6"/>
    <w:rsid w:val="00B93856"/>
    <w:rsid w:val="00B9634A"/>
    <w:rsid w:val="00BA1285"/>
    <w:rsid w:val="00BC683C"/>
    <w:rsid w:val="00BD211A"/>
    <w:rsid w:val="00BE497B"/>
    <w:rsid w:val="00C46370"/>
    <w:rsid w:val="00C55C67"/>
    <w:rsid w:val="00C6087C"/>
    <w:rsid w:val="00C944E3"/>
    <w:rsid w:val="00CF6081"/>
    <w:rsid w:val="00D04AFE"/>
    <w:rsid w:val="00D1062C"/>
    <w:rsid w:val="00D12324"/>
    <w:rsid w:val="00D2362C"/>
    <w:rsid w:val="00D4719A"/>
    <w:rsid w:val="00D55539"/>
    <w:rsid w:val="00D7458B"/>
    <w:rsid w:val="00D75902"/>
    <w:rsid w:val="00D922ED"/>
    <w:rsid w:val="00DA2210"/>
    <w:rsid w:val="00DE2086"/>
    <w:rsid w:val="00E10E64"/>
    <w:rsid w:val="00E151DA"/>
    <w:rsid w:val="00E165BC"/>
    <w:rsid w:val="00E40FF6"/>
    <w:rsid w:val="00E527F1"/>
    <w:rsid w:val="00E628C0"/>
    <w:rsid w:val="00E641A3"/>
    <w:rsid w:val="00E77E92"/>
    <w:rsid w:val="00EB026F"/>
    <w:rsid w:val="00EB7C4A"/>
    <w:rsid w:val="00EC0D11"/>
    <w:rsid w:val="00EE6C3E"/>
    <w:rsid w:val="00EF17F0"/>
    <w:rsid w:val="00F07560"/>
    <w:rsid w:val="00F122FF"/>
    <w:rsid w:val="00F535A0"/>
    <w:rsid w:val="00F7363F"/>
    <w:rsid w:val="00F917F7"/>
    <w:rsid w:val="00FB303A"/>
    <w:rsid w:val="00FB3206"/>
    <w:rsid w:val="00FB67E3"/>
    <w:rsid w:val="00FC4323"/>
    <w:rsid w:val="00FC7EA4"/>
    <w:rsid w:val="00FD0E86"/>
    <w:rsid w:val="00FE76CA"/>
    <w:rsid w:val="00F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5A58"/>
  <w15:chartTrackingRefBased/>
  <w15:docId w15:val="{55EFC5BE-E476-4F42-949E-72ED6AC5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semiHidden/>
    <w:qFormat/>
    <w:rsid w:val="001F5F67"/>
    <w:pPr>
      <w:jc w:val="both"/>
    </w:pPr>
  </w:style>
  <w:style w:type="paragraph" w:styleId="1">
    <w:name w:val="heading 1"/>
    <w:basedOn w:val="a0"/>
    <w:next w:val="a0"/>
    <w:link w:val="10"/>
    <w:autoRedefine/>
    <w:uiPriority w:val="9"/>
    <w:semiHidden/>
    <w:qFormat/>
    <w:rsid w:val="0071166A"/>
    <w:pPr>
      <w:keepNext/>
      <w:outlineLvl w:val="0"/>
    </w:pPr>
    <w:rPr>
      <w:rFonts w:eastAsia="Times New Roman"/>
      <w:b/>
      <w:bCs/>
      <w:caps/>
      <w:kern w:val="32"/>
      <w:szCs w:val="32"/>
    </w:rPr>
  </w:style>
  <w:style w:type="paragraph" w:styleId="2">
    <w:name w:val="heading 2"/>
    <w:basedOn w:val="a0"/>
    <w:next w:val="a0"/>
    <w:link w:val="20"/>
    <w:uiPriority w:val="9"/>
    <w:semiHidden/>
    <w:qFormat/>
    <w:rsid w:val="0071166A"/>
    <w:pPr>
      <w:keepNext/>
      <w:spacing w:before="240" w:after="60"/>
      <w:outlineLvl w:val="1"/>
    </w:pPr>
    <w:rPr>
      <w:rFonts w:eastAsia="Times New Roman"/>
      <w:b/>
      <w:bCs/>
      <w:iCs/>
      <w:caps/>
      <w:sz w:val="18"/>
      <w:szCs w:val="28"/>
    </w:rPr>
  </w:style>
  <w:style w:type="character" w:default="1" w:styleId="a1">
    <w:name w:val="Default Paragraph Font"/>
    <w:uiPriority w:val="2"/>
    <w:semiHidden/>
    <w:rsid w:val="0071166A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71166A"/>
  </w:style>
  <w:style w:type="character" w:customStyle="1" w:styleId="10">
    <w:name w:val="Заголовок 1 Знак"/>
    <w:link w:val="1"/>
    <w:uiPriority w:val="9"/>
    <w:semiHidden/>
    <w:rsid w:val="0071166A"/>
    <w:rPr>
      <w:rFonts w:eastAsia="Times New Roman"/>
      <w:b/>
      <w:bCs/>
      <w:caps/>
      <w:kern w:val="32"/>
      <w:szCs w:val="32"/>
    </w:rPr>
  </w:style>
  <w:style w:type="character" w:customStyle="1" w:styleId="20">
    <w:name w:val="Заголовок 2 Знак"/>
    <w:link w:val="2"/>
    <w:uiPriority w:val="9"/>
    <w:semiHidden/>
    <w:rsid w:val="0071166A"/>
    <w:rPr>
      <w:rFonts w:eastAsia="Times New Roman"/>
      <w:b/>
      <w:bCs/>
      <w:iCs/>
      <w:caps/>
      <w:sz w:val="18"/>
      <w:szCs w:val="28"/>
    </w:rPr>
  </w:style>
  <w:style w:type="paragraph" w:customStyle="1" w:styleId="a4">
    <w:name w:val="Текст статьи"/>
    <w:basedOn w:val="a0"/>
    <w:link w:val="a5"/>
    <w:uiPriority w:val="6"/>
    <w:qFormat/>
    <w:rsid w:val="0071166A"/>
    <w:pPr>
      <w:ind w:firstLine="284"/>
    </w:pPr>
  </w:style>
  <w:style w:type="paragraph" w:customStyle="1" w:styleId="a6">
    <w:name w:val="Аннотация (английский)"/>
    <w:basedOn w:val="a0"/>
    <w:next w:val="a4"/>
    <w:link w:val="a7"/>
    <w:uiPriority w:val="5"/>
    <w:qFormat/>
    <w:rsid w:val="0071166A"/>
    <w:pPr>
      <w:spacing w:after="180"/>
      <w:ind w:firstLine="284"/>
      <w:contextualSpacing/>
    </w:pPr>
    <w:rPr>
      <w:i/>
      <w:sz w:val="18"/>
      <w:lang w:val="en-US"/>
    </w:rPr>
  </w:style>
  <w:style w:type="character" w:customStyle="1" w:styleId="a5">
    <w:name w:val="Текст статьи Знак"/>
    <w:link w:val="a4"/>
    <w:uiPriority w:val="6"/>
    <w:rsid w:val="0071166A"/>
  </w:style>
  <w:style w:type="paragraph" w:customStyle="1" w:styleId="a8">
    <w:name w:val="Аннотация (русский)"/>
    <w:basedOn w:val="a6"/>
    <w:next w:val="a6"/>
    <w:uiPriority w:val="4"/>
    <w:qFormat/>
    <w:rsid w:val="0071166A"/>
    <w:pPr>
      <w:spacing w:after="0"/>
    </w:pPr>
    <w:rPr>
      <w:lang w:val="ru-RU"/>
    </w:rPr>
  </w:style>
  <w:style w:type="character" w:customStyle="1" w:styleId="a7">
    <w:name w:val="Аннотация (английский) Знак"/>
    <w:link w:val="a6"/>
    <w:uiPriority w:val="5"/>
    <w:rsid w:val="0071166A"/>
    <w:rPr>
      <w:i/>
      <w:sz w:val="18"/>
      <w:lang w:val="en-US"/>
    </w:rPr>
  </w:style>
  <w:style w:type="paragraph" w:customStyle="1" w:styleId="a9">
    <w:name w:val="Научное направление"/>
    <w:basedOn w:val="a0"/>
    <w:next w:val="aa"/>
    <w:semiHidden/>
    <w:qFormat/>
    <w:rsid w:val="0071166A"/>
    <w:pPr>
      <w:keepNext/>
      <w:spacing w:after="200"/>
      <w:jc w:val="center"/>
      <w:outlineLvl w:val="0"/>
    </w:pPr>
    <w:rPr>
      <w:b/>
      <w:caps/>
    </w:rPr>
  </w:style>
  <w:style w:type="paragraph" w:customStyle="1" w:styleId="aa">
    <w:name w:val="Секция"/>
    <w:basedOn w:val="a0"/>
    <w:next w:val="ab"/>
    <w:semiHidden/>
    <w:qFormat/>
    <w:rsid w:val="0071166A"/>
    <w:pPr>
      <w:keepNext/>
      <w:spacing w:after="200"/>
      <w:jc w:val="center"/>
      <w:outlineLvl w:val="1"/>
    </w:pPr>
    <w:rPr>
      <w:b/>
      <w:i/>
      <w:u w:val="single"/>
    </w:rPr>
  </w:style>
  <w:style w:type="paragraph" w:customStyle="1" w:styleId="ab">
    <w:name w:val="Название статьи"/>
    <w:basedOn w:val="a0"/>
    <w:next w:val="ac"/>
    <w:uiPriority w:val="1"/>
    <w:qFormat/>
    <w:rsid w:val="0071166A"/>
    <w:pPr>
      <w:keepNext/>
      <w:keepLines/>
      <w:spacing w:after="200"/>
      <w:jc w:val="center"/>
      <w:outlineLvl w:val="2"/>
    </w:pPr>
    <w:rPr>
      <w:b/>
      <w:caps/>
    </w:rPr>
  </w:style>
  <w:style w:type="paragraph" w:customStyle="1" w:styleId="ac">
    <w:name w:val="Авторы"/>
    <w:basedOn w:val="a0"/>
    <w:next w:val="e-mail"/>
    <w:uiPriority w:val="2"/>
    <w:qFormat/>
    <w:rsid w:val="0071166A"/>
    <w:pPr>
      <w:keepNext/>
      <w:keepLines/>
      <w:jc w:val="center"/>
    </w:pPr>
    <w:rPr>
      <w:b/>
    </w:rPr>
  </w:style>
  <w:style w:type="paragraph" w:customStyle="1" w:styleId="e-mail">
    <w:name w:val="Организация_город_e-mail"/>
    <w:basedOn w:val="ac"/>
    <w:next w:val="ad"/>
    <w:uiPriority w:val="2"/>
    <w:qFormat/>
    <w:rsid w:val="0071166A"/>
    <w:pPr>
      <w:contextualSpacing/>
    </w:pPr>
  </w:style>
  <w:style w:type="paragraph" w:customStyle="1" w:styleId="ad">
    <w:name w:val="Научный руководитель"/>
    <w:basedOn w:val="e-mail"/>
    <w:next w:val="a8"/>
    <w:uiPriority w:val="3"/>
    <w:qFormat/>
    <w:rsid w:val="0071166A"/>
    <w:pPr>
      <w:spacing w:after="200"/>
    </w:pPr>
  </w:style>
  <w:style w:type="character" w:styleId="ae">
    <w:name w:val="Hyperlink"/>
    <w:uiPriority w:val="99"/>
    <w:semiHidden/>
    <w:rsid w:val="0071166A"/>
    <w:rPr>
      <w:color w:val="auto"/>
      <w:u w:val="none"/>
    </w:rPr>
  </w:style>
  <w:style w:type="paragraph" w:customStyle="1" w:styleId="af">
    <w:name w:val="Подпись к таблице"/>
    <w:basedOn w:val="a4"/>
    <w:next w:val="a4"/>
    <w:uiPriority w:val="8"/>
    <w:qFormat/>
    <w:rsid w:val="0071166A"/>
    <w:pPr>
      <w:keepNext/>
      <w:jc w:val="right"/>
    </w:pPr>
    <w:rPr>
      <w:b/>
    </w:rPr>
  </w:style>
  <w:style w:type="paragraph" w:customStyle="1" w:styleId="af0">
    <w:name w:val="Подпись к рисунку"/>
    <w:basedOn w:val="a4"/>
    <w:next w:val="a4"/>
    <w:uiPriority w:val="8"/>
    <w:qFormat/>
    <w:rsid w:val="001F5F67"/>
    <w:pPr>
      <w:keepLines/>
      <w:spacing w:after="200"/>
      <w:jc w:val="center"/>
    </w:pPr>
  </w:style>
  <w:style w:type="paragraph" w:customStyle="1" w:styleId="af1">
    <w:name w:val="Заключение статьи"/>
    <w:basedOn w:val="a4"/>
    <w:next w:val="a0"/>
    <w:uiPriority w:val="9"/>
    <w:qFormat/>
    <w:rsid w:val="0071166A"/>
    <w:pPr>
      <w:keepNext/>
    </w:pPr>
  </w:style>
  <w:style w:type="paragraph" w:customStyle="1" w:styleId="af2">
    <w:name w:val="Литература_список"/>
    <w:basedOn w:val="a4"/>
    <w:uiPriority w:val="9"/>
    <w:qFormat/>
    <w:rsid w:val="008C293C"/>
    <w:pPr>
      <w:ind w:left="-284"/>
    </w:pPr>
  </w:style>
  <w:style w:type="table" w:styleId="af3">
    <w:name w:val="Table Grid"/>
    <w:basedOn w:val="a2"/>
    <w:uiPriority w:val="39"/>
    <w:rsid w:val="00711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2"/>
    <w:uiPriority w:val="41"/>
    <w:rsid w:val="0071166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af4">
    <w:name w:val="Инструкция"/>
    <w:basedOn w:val="a0"/>
    <w:link w:val="af5"/>
    <w:uiPriority w:val="13"/>
    <w:semiHidden/>
    <w:qFormat/>
    <w:rsid w:val="0071166A"/>
    <w:pPr>
      <w:ind w:firstLine="284"/>
    </w:pPr>
  </w:style>
  <w:style w:type="table" w:customStyle="1" w:styleId="af6">
    <w:name w:val="Рисунки"/>
    <w:basedOn w:val="af3"/>
    <w:uiPriority w:val="99"/>
    <w:rsid w:val="0071166A"/>
    <w:pPr>
      <w:keepLines/>
      <w:jc w:val="center"/>
    </w:pPr>
    <w:tblPr/>
    <w:tcPr>
      <w:vAlign w:val="center"/>
    </w:tcPr>
  </w:style>
  <w:style w:type="numbering" w:customStyle="1" w:styleId="a">
    <w:name w:val="Список_литературы"/>
    <w:uiPriority w:val="99"/>
    <w:rsid w:val="0071166A"/>
    <w:pPr>
      <w:numPr>
        <w:numId w:val="15"/>
      </w:numPr>
    </w:pPr>
  </w:style>
  <w:style w:type="paragraph" w:customStyle="1" w:styleId="af7">
    <w:name w:val="Литература_подпись"/>
    <w:basedOn w:val="af1"/>
    <w:next w:val="af2"/>
    <w:uiPriority w:val="9"/>
    <w:qFormat/>
    <w:rsid w:val="0071166A"/>
    <w:pPr>
      <w:keepLines/>
    </w:pPr>
  </w:style>
  <w:style w:type="table" w:customStyle="1" w:styleId="af8">
    <w:name w:val="Формулы"/>
    <w:basedOn w:val="af3"/>
    <w:uiPriority w:val="99"/>
    <w:rsid w:val="0071166A"/>
    <w:pPr>
      <w:keepLines/>
      <w:spacing w:before="200" w:after="200"/>
    </w:pPr>
    <w:tblPr/>
  </w:style>
  <w:style w:type="table" w:customStyle="1" w:styleId="af9">
    <w:name w:val="Таблица пользовательская"/>
    <w:basedOn w:val="af3"/>
    <w:uiPriority w:val="99"/>
    <w:rsid w:val="0071166A"/>
    <w:tblPr/>
  </w:style>
  <w:style w:type="paragraph" w:customStyle="1" w:styleId="MTDisplayEquation">
    <w:name w:val="MTDisplayEquation"/>
    <w:basedOn w:val="af4"/>
    <w:next w:val="a0"/>
    <w:link w:val="MTDisplayEquation0"/>
    <w:uiPriority w:val="9"/>
    <w:semiHidden/>
    <w:rsid w:val="0071166A"/>
    <w:pPr>
      <w:tabs>
        <w:tab w:val="center" w:pos="3120"/>
        <w:tab w:val="right" w:pos="6240"/>
      </w:tabs>
    </w:pPr>
    <w:rPr>
      <w:lang w:val="en-US"/>
    </w:rPr>
  </w:style>
  <w:style w:type="character" w:customStyle="1" w:styleId="af5">
    <w:name w:val="Инструкция Знак"/>
    <w:link w:val="af4"/>
    <w:uiPriority w:val="13"/>
    <w:semiHidden/>
    <w:rsid w:val="0071166A"/>
  </w:style>
  <w:style w:type="character" w:customStyle="1" w:styleId="MTDisplayEquation0">
    <w:name w:val="MTDisplayEquation Знак"/>
    <w:link w:val="MTDisplayEquation"/>
    <w:uiPriority w:val="9"/>
    <w:semiHidden/>
    <w:rsid w:val="004A2E98"/>
    <w:rPr>
      <w:lang w:val="en-US"/>
    </w:rPr>
  </w:style>
  <w:style w:type="paragraph" w:customStyle="1" w:styleId="afa">
    <w:name w:val="Формула"/>
    <w:basedOn w:val="a4"/>
    <w:next w:val="a4"/>
    <w:uiPriority w:val="6"/>
    <w:qFormat/>
    <w:rsid w:val="007A3E7B"/>
    <w:pPr>
      <w:tabs>
        <w:tab w:val="center" w:pos="2835"/>
        <w:tab w:val="right" w:pos="6237"/>
      </w:tabs>
      <w:spacing w:before="200" w:after="200"/>
      <w:jc w:val="center"/>
    </w:pPr>
  </w:style>
  <w:style w:type="paragraph" w:customStyle="1" w:styleId="afb">
    <w:name w:val="Рисунок"/>
    <w:basedOn w:val="a4"/>
    <w:next w:val="af0"/>
    <w:uiPriority w:val="7"/>
    <w:qFormat/>
    <w:rsid w:val="007A3E7B"/>
    <w:pPr>
      <w:keepNext/>
      <w:keepLines/>
      <w:ind w:firstLine="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mailto:onirs@corp.nstu.ru" TargetMode="External"/><Relationship Id="rId20" Type="http://schemas.openxmlformats.org/officeDocument/2006/relationships/hyperlink" Target="mailto:onirs@corp.nstu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nirs@corp.nstu.ru" TargetMode="Externa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hyperlink" Target="mailto:onirs@corp.nstu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54;&#1053;&#1048;&#1056;&#1057;\&#1052;&#1077;&#1088;&#1086;&#1087;&#1088;&#1080;&#1103;&#1090;&#1080;&#1103;\&#1053;&#1058;&#1048;\&#1053;&#1058;&#1048;-2024\&#1064;&#1072;&#1073;&#1083;&#1086;&#1085;%20&#1089;&#1090;&#1072;&#1090;&#110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2AF31-1419-43BD-B9C3-24FA40ED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статьи.dot</Template>
  <TotalTime>0</TotalTime>
  <Pages>14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21274</CharactersWithSpaces>
  <SharedDoc>false</SharedDoc>
  <HLinks>
    <vt:vector size="24" baseType="variant">
      <vt:variant>
        <vt:i4>6029373</vt:i4>
      </vt:variant>
      <vt:variant>
        <vt:i4>18</vt:i4>
      </vt:variant>
      <vt:variant>
        <vt:i4>0</vt:i4>
      </vt:variant>
      <vt:variant>
        <vt:i4>5</vt:i4>
      </vt:variant>
      <vt:variant>
        <vt:lpwstr>mailto:onirs@corp.nstu.ru</vt:lpwstr>
      </vt:variant>
      <vt:variant>
        <vt:lpwstr/>
      </vt:variant>
      <vt:variant>
        <vt:i4>6029373</vt:i4>
      </vt:variant>
      <vt:variant>
        <vt:i4>15</vt:i4>
      </vt:variant>
      <vt:variant>
        <vt:i4>0</vt:i4>
      </vt:variant>
      <vt:variant>
        <vt:i4>5</vt:i4>
      </vt:variant>
      <vt:variant>
        <vt:lpwstr>mailto:onirs@corp.nstu.ru</vt:lpwstr>
      </vt:variant>
      <vt:variant>
        <vt:lpwstr/>
      </vt:variant>
      <vt:variant>
        <vt:i4>6029373</vt:i4>
      </vt:variant>
      <vt:variant>
        <vt:i4>12</vt:i4>
      </vt:variant>
      <vt:variant>
        <vt:i4>0</vt:i4>
      </vt:variant>
      <vt:variant>
        <vt:i4>5</vt:i4>
      </vt:variant>
      <vt:variant>
        <vt:lpwstr>mailto:onirs@corp.nstu.ru</vt:lpwstr>
      </vt:variant>
      <vt:variant>
        <vt:lpwstr/>
      </vt:variant>
      <vt:variant>
        <vt:i4>6029373</vt:i4>
      </vt:variant>
      <vt:variant>
        <vt:i4>0</vt:i4>
      </vt:variant>
      <vt:variant>
        <vt:i4>0</vt:i4>
      </vt:variant>
      <vt:variant>
        <vt:i4>5</vt:i4>
      </vt:variant>
      <vt:variant>
        <vt:lpwstr>mailto:onirs@corp.nstu.ru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Шахов Даниил Александрович</cp:lastModifiedBy>
  <cp:revision>2</cp:revision>
  <dcterms:created xsi:type="dcterms:W3CDTF">2025-04-11T14:38:00Z</dcterms:created>
  <dcterms:modified xsi:type="dcterms:W3CDTF">2025-04-11T14:38:00Z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